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DE" w:rsidRDefault="00252BDE">
      <w:pPr>
        <w:rPr>
          <w:noProof/>
          <w:lang w:val="en-US" w:eastAsia="mk-MK" w:bidi="ar-SA"/>
        </w:rPr>
      </w:pPr>
      <w:r>
        <w:rPr>
          <w:noProof/>
          <w:lang w:val="en-US" w:eastAsia="mk-MK" w:bidi="ar-SA"/>
        </w:rPr>
        <w:t xml:space="preserve">                                                              </w:t>
      </w:r>
    </w:p>
    <w:p w:rsidR="00984C1B" w:rsidRDefault="00252BDE">
      <w:pPr>
        <w:rPr>
          <w:rFonts w:ascii="Geometria" w:hAnsi="Geometria"/>
          <w:sz w:val="20"/>
          <w:szCs w:val="20"/>
        </w:rPr>
      </w:pPr>
      <w:r>
        <w:rPr>
          <w:noProof/>
          <w:lang w:val="en-US" w:eastAsia="mk-MK" w:bidi="ar-SA"/>
        </w:rPr>
        <w:t xml:space="preserve">                                                                 </w:t>
      </w:r>
    </w:p>
    <w:p w:rsidR="00984C1B" w:rsidRDefault="00984C1B">
      <w:pPr>
        <w:jc w:val="center"/>
        <w:rPr>
          <w:rFonts w:ascii="Geometria" w:hAnsi="Geometria"/>
          <w:sz w:val="20"/>
          <w:szCs w:val="20"/>
        </w:rPr>
      </w:pPr>
    </w:p>
    <w:p w:rsidR="00984C1B" w:rsidRDefault="00984C1B">
      <w:pPr>
        <w:jc w:val="center"/>
        <w:rPr>
          <w:rFonts w:ascii="Geometria" w:hAnsi="Geometria"/>
          <w:sz w:val="20"/>
          <w:szCs w:val="20"/>
        </w:rPr>
      </w:pPr>
    </w:p>
    <w:p w:rsidR="00984C1B" w:rsidRDefault="00984C1B">
      <w:pPr>
        <w:jc w:val="center"/>
        <w:rPr>
          <w:rFonts w:ascii="Geometria" w:hAnsi="Geometria"/>
          <w:sz w:val="20"/>
          <w:szCs w:val="20"/>
        </w:rPr>
      </w:pPr>
    </w:p>
    <w:p w:rsidR="00984C1B" w:rsidRDefault="00984C1B">
      <w:pPr>
        <w:jc w:val="center"/>
        <w:rPr>
          <w:rFonts w:ascii="Geometria" w:hAnsi="Geometria"/>
          <w:sz w:val="20"/>
          <w:szCs w:val="20"/>
        </w:rPr>
      </w:pPr>
    </w:p>
    <w:p w:rsidR="00984C1B" w:rsidRDefault="00984C1B">
      <w:pPr>
        <w:jc w:val="center"/>
        <w:rPr>
          <w:rFonts w:ascii="Geometria" w:hAnsi="Geometria"/>
          <w:sz w:val="20"/>
          <w:szCs w:val="20"/>
        </w:rPr>
      </w:pPr>
    </w:p>
    <w:p w:rsidR="00984C1B" w:rsidRDefault="00984C1B">
      <w:pPr>
        <w:jc w:val="center"/>
        <w:rPr>
          <w:rFonts w:ascii="Geometria" w:hAnsi="Geometria"/>
          <w:sz w:val="20"/>
          <w:szCs w:val="20"/>
        </w:rPr>
      </w:pPr>
    </w:p>
    <w:p w:rsidR="00984C1B" w:rsidRDefault="00984C1B">
      <w:pPr>
        <w:jc w:val="center"/>
        <w:rPr>
          <w:rFonts w:ascii="Geometria" w:hAnsi="Geometria"/>
          <w:sz w:val="20"/>
          <w:szCs w:val="20"/>
        </w:rPr>
      </w:pPr>
    </w:p>
    <w:p w:rsidR="00984C1B" w:rsidRDefault="00984C1B">
      <w:pPr>
        <w:jc w:val="center"/>
        <w:rPr>
          <w:rFonts w:ascii="Geometria" w:hAnsi="Geometria"/>
          <w:sz w:val="20"/>
          <w:szCs w:val="20"/>
        </w:rPr>
      </w:pPr>
    </w:p>
    <w:p w:rsidR="00984C1B" w:rsidRDefault="00252BDE">
      <w:pPr>
        <w:jc w:val="center"/>
        <w:rPr>
          <w:rFonts w:ascii="Geometria" w:hAnsi="Geometria"/>
          <w:sz w:val="20"/>
          <w:szCs w:val="20"/>
          <w:u w:val="single"/>
        </w:rPr>
      </w:pPr>
      <w:r>
        <w:rPr>
          <w:rFonts w:ascii="Geometria" w:hAnsi="Geometria"/>
          <w:sz w:val="20"/>
          <w:szCs w:val="20"/>
          <w:u w:val="single"/>
        </w:rPr>
        <w:tab/>
      </w:r>
      <w:bookmarkStart w:id="0" w:name="_GoBack"/>
      <w:r w:rsidR="002D6EB1">
        <w:rPr>
          <w:rFonts w:ascii="Geometria" w:hAnsi="Geometria"/>
          <w:sz w:val="20"/>
          <w:szCs w:val="20"/>
          <w:u w:val="single"/>
        </w:rPr>
        <w:t>АГРО МЕХ</w:t>
      </w:r>
      <w:bookmarkEnd w:id="0"/>
      <w:r w:rsidR="0086662C">
        <w:rPr>
          <w:rFonts w:ascii="Geometria" w:hAnsi="Geometria"/>
          <w:sz w:val="20"/>
          <w:szCs w:val="20"/>
          <w:u w:val="single"/>
        </w:rPr>
        <w:tab/>
      </w:r>
    </w:p>
    <w:p w:rsidR="00984C1B" w:rsidRDefault="0086662C">
      <w:pPr>
        <w:jc w:val="center"/>
        <w:rPr>
          <w:rFonts w:ascii="Geometria" w:hAnsi="Geometria"/>
          <w:i/>
          <w:iCs/>
          <w:sz w:val="16"/>
          <w:szCs w:val="16"/>
          <w:lang w:val="en-US"/>
        </w:rPr>
      </w:pPr>
      <w:r>
        <w:rPr>
          <w:rFonts w:ascii="Geometria" w:hAnsi="Geometria"/>
          <w:i/>
          <w:iCs/>
          <w:sz w:val="16"/>
          <w:szCs w:val="16"/>
          <w:lang w:val="en-US"/>
        </w:rPr>
        <w:t>brand</w:t>
      </w:r>
    </w:p>
    <w:p w:rsidR="00984C1B" w:rsidRDefault="00984C1B">
      <w:pPr>
        <w:jc w:val="center"/>
        <w:rPr>
          <w:rFonts w:ascii="Geometria" w:hAnsi="Geometria"/>
          <w:i/>
          <w:iCs/>
          <w:sz w:val="16"/>
          <w:szCs w:val="16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16"/>
          <w:szCs w:val="16"/>
          <w:lang w:val="en-US"/>
        </w:rPr>
      </w:pPr>
    </w:p>
    <w:p w:rsidR="00984C1B" w:rsidRDefault="0086662C">
      <w:pPr>
        <w:jc w:val="center"/>
        <w:rPr>
          <w:rFonts w:ascii="Geometria" w:hAnsi="Geometria"/>
          <w:sz w:val="16"/>
          <w:szCs w:val="16"/>
          <w:u w:val="single"/>
          <w:lang w:val="en-US"/>
        </w:rPr>
      </w:pPr>
      <w:r>
        <w:rPr>
          <w:rFonts w:ascii="Geometria" w:hAnsi="Geometria"/>
          <w:sz w:val="16"/>
          <w:szCs w:val="16"/>
          <w:u w:val="single"/>
          <w:lang w:val="en-US"/>
        </w:rPr>
        <w:tab/>
      </w:r>
      <w:r>
        <w:rPr>
          <w:rFonts w:ascii="Geometria" w:hAnsi="Geometria"/>
          <w:sz w:val="16"/>
          <w:szCs w:val="16"/>
          <w:u w:val="single"/>
          <w:lang w:val="en-US"/>
        </w:rPr>
        <w:tab/>
      </w:r>
      <w:r w:rsidR="00252BDE">
        <w:rPr>
          <w:rFonts w:ascii="Geometria" w:hAnsi="Geometria"/>
          <w:sz w:val="16"/>
          <w:szCs w:val="16"/>
          <w:u w:val="single"/>
          <w:lang w:val="en-US"/>
        </w:rPr>
        <w:t>2,00</w:t>
      </w:r>
      <w:proofErr w:type="gramStart"/>
      <w:r w:rsidR="00252BDE">
        <w:rPr>
          <w:rFonts w:ascii="Geometria" w:hAnsi="Geometria"/>
          <w:sz w:val="16"/>
          <w:szCs w:val="16"/>
          <w:u w:val="single"/>
          <w:lang w:val="en-US"/>
        </w:rPr>
        <w:t>m  2</w:t>
      </w:r>
      <w:proofErr w:type="gramEnd"/>
      <w:r w:rsidR="00252BDE">
        <w:rPr>
          <w:rFonts w:ascii="Geometria" w:hAnsi="Geometria"/>
          <w:sz w:val="16"/>
          <w:szCs w:val="16"/>
          <w:u w:val="single"/>
          <w:lang w:val="en-US"/>
        </w:rPr>
        <w:t xml:space="preserve">,50m  3,00m  3,50m </w:t>
      </w:r>
      <w:r>
        <w:rPr>
          <w:rFonts w:ascii="Geometria" w:hAnsi="Geometria"/>
          <w:sz w:val="16"/>
          <w:szCs w:val="16"/>
          <w:u w:val="single"/>
          <w:lang w:val="en-US"/>
        </w:rPr>
        <w:tab/>
      </w:r>
      <w:r>
        <w:rPr>
          <w:rFonts w:ascii="Geometria" w:hAnsi="Geometria"/>
          <w:sz w:val="16"/>
          <w:szCs w:val="16"/>
          <w:u w:val="single"/>
          <w:lang w:val="en-US"/>
        </w:rPr>
        <w:tab/>
      </w:r>
    </w:p>
    <w:p w:rsidR="00984C1B" w:rsidRDefault="0086662C">
      <w:pPr>
        <w:jc w:val="center"/>
        <w:rPr>
          <w:rFonts w:ascii="Geometria" w:hAnsi="Geometria"/>
          <w:i/>
          <w:iCs/>
          <w:sz w:val="16"/>
          <w:szCs w:val="16"/>
          <w:lang w:val="en-US"/>
        </w:rPr>
      </w:pPr>
      <w:r>
        <w:rPr>
          <w:rFonts w:ascii="Geometria" w:hAnsi="Geometria"/>
          <w:i/>
          <w:iCs/>
          <w:sz w:val="16"/>
          <w:szCs w:val="16"/>
          <w:lang w:val="en-US"/>
        </w:rPr>
        <w:t>model/s</w:t>
      </w:r>
    </w:p>
    <w:p w:rsidR="00984C1B" w:rsidRDefault="00984C1B">
      <w:pPr>
        <w:jc w:val="center"/>
        <w:rPr>
          <w:rFonts w:ascii="Geometria" w:hAnsi="Geometria"/>
          <w:i/>
          <w:iCs/>
          <w:sz w:val="16"/>
          <w:szCs w:val="16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16"/>
          <w:szCs w:val="16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16"/>
          <w:szCs w:val="16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sdt>
      <w:sdtPr>
        <w:rPr>
          <w:rFonts w:ascii="Liberation Serif" w:eastAsia="NSimSun" w:hAnsi="Liberation Serif"/>
          <w:b w:val="0"/>
          <w:bCs w:val="0"/>
          <w:sz w:val="24"/>
          <w:szCs w:val="24"/>
        </w:rPr>
        <w:id w:val="349548782"/>
        <w:docPartObj>
          <w:docPartGallery w:val="Table of Contents"/>
          <w:docPartUnique/>
        </w:docPartObj>
      </w:sdtPr>
      <w:sdtEndPr/>
      <w:sdtContent>
        <w:p w:rsidR="00984C1B" w:rsidRDefault="0086662C">
          <w:pPr>
            <w:pStyle w:val="TOAHeading"/>
          </w:pPr>
          <w:r>
            <w:t>Table of Contents</w:t>
          </w:r>
        </w:p>
        <w:p w:rsidR="00984C1B" w:rsidRDefault="00E20DF3">
          <w:pPr>
            <w:pStyle w:val="TOC1"/>
          </w:pPr>
          <w:r>
            <w:fldChar w:fldCharType="begin"/>
          </w:r>
          <w:r w:rsidR="0086662C">
            <w:rPr>
              <w:rStyle w:val="IndexLink"/>
            </w:rPr>
            <w:instrText>TOC \f \o "1-9" \h</w:instrText>
          </w:r>
          <w:r>
            <w:rPr>
              <w:rStyle w:val="IndexLink"/>
            </w:rPr>
            <w:fldChar w:fldCharType="separate"/>
          </w:r>
          <w:hyperlink w:anchor="__RefHeading___Toc570_4047687493">
            <w:r w:rsidR="0086662C">
              <w:rPr>
                <w:rStyle w:val="IndexLink"/>
              </w:rPr>
              <w:t>(MKD) УПАТСТВО ЗА УПОТРЕБА</w:t>
            </w:r>
            <w:r w:rsidR="0086662C">
              <w:rPr>
                <w:rStyle w:val="IndexLink"/>
              </w:rPr>
              <w:tab/>
              <w:t>2</w:t>
            </w:r>
          </w:hyperlink>
        </w:p>
        <w:p w:rsidR="00984C1B" w:rsidRDefault="002D6EB1">
          <w:pPr>
            <w:pStyle w:val="TOC1"/>
          </w:pPr>
          <w:hyperlink w:anchor="__RefHeading___Toc572_4047687493">
            <w:r w:rsidR="0086662C">
              <w:rPr>
                <w:rStyle w:val="IndexLink"/>
              </w:rPr>
              <w:t>(SRB) UPUTSTVO ZA UPOTREBU</w:t>
            </w:r>
            <w:r w:rsidR="0086662C">
              <w:rPr>
                <w:rStyle w:val="IndexLink"/>
              </w:rPr>
              <w:tab/>
              <w:t>3</w:t>
            </w:r>
          </w:hyperlink>
        </w:p>
        <w:p w:rsidR="00984C1B" w:rsidRDefault="002D6EB1">
          <w:pPr>
            <w:pStyle w:val="TOC1"/>
          </w:pPr>
          <w:hyperlink w:anchor="__RefHeading___Toc574_4047687493">
            <w:r w:rsidR="0086662C">
              <w:rPr>
                <w:rStyle w:val="IndexLink"/>
              </w:rPr>
              <w:t>(BOS) UPUTE ZA UPORABU</w:t>
            </w:r>
            <w:r w:rsidR="0086662C">
              <w:rPr>
                <w:rStyle w:val="IndexLink"/>
              </w:rPr>
              <w:tab/>
              <w:t>4</w:t>
            </w:r>
          </w:hyperlink>
          <w:r w:rsidR="00E20DF3">
            <w:rPr>
              <w:rStyle w:val="IndexLink"/>
            </w:rPr>
            <w:fldChar w:fldCharType="end"/>
          </w:r>
        </w:p>
      </w:sdtContent>
    </w:sdt>
    <w:p w:rsidR="00984C1B" w:rsidRDefault="00984C1B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252BDE" w:rsidRDefault="00252BDE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252BDE" w:rsidRDefault="00252BDE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252BDE" w:rsidRDefault="00252BDE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252BDE" w:rsidRDefault="00252BDE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252BDE" w:rsidRDefault="00252BDE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984C1B" w:rsidRDefault="002D6EB1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  <w:r>
        <w:rPr>
          <w:noProof/>
          <w:lang w:eastAsia="mk-MK" w:bidi="ar-SA"/>
        </w:rPr>
        <w:drawing>
          <wp:inline distT="0" distB="0" distL="0" distR="0" wp14:anchorId="0A106683" wp14:editId="3B1AD1FB">
            <wp:extent cx="3498574" cy="2626360"/>
            <wp:effectExtent l="0" t="0" r="0" b="0"/>
            <wp:docPr id="4" name="Picture 4" descr="https://sinpeks-shop.mk/images/artikli/img10-12-2021_015109_2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npeks-shop.mk/images/artikli/img10-12-2021_015109_232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38" cy="26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1B" w:rsidRDefault="00984C1B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984C1B" w:rsidRDefault="00984C1B">
      <w:pPr>
        <w:jc w:val="center"/>
        <w:rPr>
          <w:rFonts w:ascii="Geometria" w:hAnsi="Geometria"/>
          <w:i/>
          <w:iCs/>
          <w:sz w:val="20"/>
          <w:szCs w:val="20"/>
          <w:lang w:val="en-US"/>
        </w:rPr>
      </w:pPr>
    </w:p>
    <w:p w:rsidR="00252BDE" w:rsidRDefault="00252BDE" w:rsidP="00313DA7">
      <w:pPr>
        <w:rPr>
          <w:rFonts w:ascii="Geometria" w:hAnsi="Geometria"/>
          <w:i/>
          <w:iCs/>
          <w:sz w:val="20"/>
          <w:szCs w:val="20"/>
          <w:lang w:val="en-US"/>
        </w:rPr>
      </w:pPr>
      <w:bookmarkStart w:id="1" w:name="__RefHeading___Toc570_4047687493"/>
      <w:bookmarkEnd w:id="1"/>
    </w:p>
    <w:p w:rsidR="00252BDE" w:rsidRDefault="00252BDE">
      <w:pPr>
        <w:jc w:val="center"/>
        <w:rPr>
          <w:rFonts w:ascii="Geometria" w:hAnsi="Geometria"/>
          <w:sz w:val="20"/>
          <w:szCs w:val="20"/>
          <w:lang w:val="en-US"/>
        </w:rPr>
      </w:pPr>
    </w:p>
    <w:p w:rsidR="00921963" w:rsidRDefault="00921963" w:rsidP="00921963">
      <w:pPr>
        <w:pStyle w:val="Heading1"/>
        <w:jc w:val="center"/>
        <w:rPr>
          <w:i/>
          <w:iCs/>
        </w:rPr>
      </w:pPr>
      <w:r>
        <w:rPr>
          <w:i/>
          <w:iCs/>
          <w:lang w:val="en-US"/>
        </w:rPr>
        <w:t xml:space="preserve">(MKD) </w:t>
      </w:r>
      <w:r>
        <w:rPr>
          <w:i/>
          <w:iCs/>
        </w:rPr>
        <w:t>УПАТСТВО ЗА УПОТРЕБА</w:t>
      </w:r>
    </w:p>
    <w:p w:rsidR="00252BDE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ПРЕДУПРЕДУВАЊА</w:t>
      </w:r>
    </w:p>
    <w:p w:rsidR="00252BDE" w:rsidRDefault="00252BDE" w:rsidP="00252BDE">
      <w:pPr>
        <w:rPr>
          <w:b/>
        </w:rPr>
      </w:pPr>
    </w:p>
    <w:p w:rsidR="00252BDE" w:rsidRDefault="00252BDE" w:rsidP="00252BDE">
      <w:pPr>
        <w:ind w:firstLine="360"/>
      </w:pPr>
      <w:r>
        <w:t xml:space="preserve"> Најважно при приклучување на сетвоспремачот со тракторот е затегачите да бидат добро прицврстени со цел машината да биде стабилна и цврста при работа.</w:t>
      </w:r>
    </w:p>
    <w:p w:rsidR="00252BDE" w:rsidRDefault="00252BDE" w:rsidP="00252BDE">
      <w:pPr>
        <w:ind w:firstLine="360"/>
      </w:pPr>
    </w:p>
    <w:p w:rsidR="00252BDE" w:rsidRPr="00F54A7D" w:rsidRDefault="00252BDE" w:rsidP="00252BDE">
      <w:pPr>
        <w:rPr>
          <w:lang w:val="en-GB"/>
        </w:rPr>
      </w:pPr>
    </w:p>
    <w:p w:rsidR="00252BDE" w:rsidRPr="00A1642C" w:rsidRDefault="00252BDE" w:rsidP="00252BDE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A1642C">
        <w:rPr>
          <w:b/>
          <w:sz w:val="24"/>
          <w:szCs w:val="24"/>
        </w:rPr>
        <w:t xml:space="preserve">ОПИС НА МАШИНАТА      </w:t>
      </w:r>
    </w:p>
    <w:p w:rsidR="00252BDE" w:rsidRPr="00F54A7D" w:rsidRDefault="00252BDE" w:rsidP="00252BDE">
      <w:pPr>
        <w:rPr>
          <w:lang w:val="en-GB"/>
        </w:rPr>
      </w:pPr>
    </w:p>
    <w:p w:rsidR="00252BDE" w:rsidRDefault="00252BDE" w:rsidP="00252BDE">
      <w:pPr>
        <w:ind w:firstLine="360"/>
      </w:pPr>
      <w:r>
        <w:t xml:space="preserve">Сетвоспремачите </w:t>
      </w:r>
      <w:proofErr w:type="spellStart"/>
      <w:r>
        <w:rPr>
          <w:lang w:val="en-US"/>
        </w:rPr>
        <w:t>Satex</w:t>
      </w:r>
      <w:proofErr w:type="spellEnd"/>
      <w:r>
        <w:t xml:space="preserve"> претставуваат машини кои имаат широка примена во земјоделието. Се користат во финалната фаза во обработката на почвата пред сеидба. Пожелно е да се користат во услови кога земјата е влажна со цел да се раситни слојот каде што треба да падне семето. Во услови на суша нема да се псотигне посакуваниот ефект со оваа машина. </w:t>
      </w:r>
      <w:r>
        <w:rPr>
          <w:lang w:val="en-US"/>
        </w:rPr>
        <w:t xml:space="preserve">S – </w:t>
      </w:r>
      <w:r>
        <w:t>опругите навлегуваат во земјата, роторите кои се поставени назад ја мелат земјата за да ја добие неопходната мекост пред сеидба.</w:t>
      </w:r>
    </w:p>
    <w:p w:rsidR="00252BDE" w:rsidRDefault="00252BDE" w:rsidP="00252BDE">
      <w:pPr>
        <w:ind w:firstLine="360"/>
      </w:pPr>
      <w:r>
        <w:t>Стандардно прикачување на сетвоспремачот е од задната страна на тракторот.</w:t>
      </w:r>
    </w:p>
    <w:p w:rsidR="00252BDE" w:rsidRPr="00957450" w:rsidRDefault="00252BDE" w:rsidP="00252BDE">
      <w:pPr>
        <w:ind w:firstLine="360"/>
      </w:pPr>
      <w:r>
        <w:t xml:space="preserve">Прикачувањето е како и сите приклучоци во три точки категорија </w:t>
      </w:r>
      <w:r>
        <w:rPr>
          <w:lang w:val="en-US"/>
        </w:rPr>
        <w:t xml:space="preserve">I </w:t>
      </w:r>
      <w:r>
        <w:t xml:space="preserve">и </w:t>
      </w:r>
      <w:r>
        <w:rPr>
          <w:lang w:val="en-US"/>
        </w:rPr>
        <w:t>II</w:t>
      </w:r>
      <w:r>
        <w:t xml:space="preserve">. Стандардната опрема вклучува: метална конструкција со одреден број </w:t>
      </w:r>
      <w:r>
        <w:rPr>
          <w:lang w:val="en-US"/>
        </w:rPr>
        <w:t>S-</w:t>
      </w:r>
      <w:r>
        <w:t>опруги во зависност од големината на сетвоспремачот и еден или два реда ротори (опционално).</w:t>
      </w:r>
    </w:p>
    <w:p w:rsidR="00252BDE" w:rsidRPr="00F54A7D" w:rsidRDefault="00252BDE" w:rsidP="00252BDE">
      <w:pPr>
        <w:rPr>
          <w:lang w:val="en-GB"/>
        </w:rPr>
      </w:pPr>
    </w:p>
    <w:p w:rsidR="00252BDE" w:rsidRDefault="00252BDE" w:rsidP="00252BDE">
      <w:pPr>
        <w:ind w:firstLine="360"/>
      </w:pPr>
    </w:p>
    <w:p w:rsidR="00252BDE" w:rsidRPr="009E7B29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ТРАНСПОРТ НА СЕТВОСПРЕМАЧОТ</w:t>
      </w:r>
    </w:p>
    <w:p w:rsidR="00252BDE" w:rsidRPr="00F54A7D" w:rsidRDefault="00252BDE" w:rsidP="00252BDE">
      <w:pPr>
        <w:rPr>
          <w:b/>
          <w:lang w:val="en-GB"/>
        </w:rPr>
      </w:pPr>
    </w:p>
    <w:p w:rsidR="00252BDE" w:rsidRDefault="00252BDE" w:rsidP="00252BDE">
      <w:r>
        <w:t>ОПАСНОСТ:</w:t>
      </w:r>
    </w:p>
    <w:p w:rsidR="00252BDE" w:rsidRDefault="00252BDE" w:rsidP="00252BDE">
      <w:r>
        <w:t>Доколку се преносува преку јавни патишта задолжително обезбедете ја , и следетеги правилата поставени на патот. Сетвоспремачот мора да биде подигнат најмалку 50 цм. од земја.</w:t>
      </w:r>
    </w:p>
    <w:p w:rsidR="00252BDE" w:rsidRDefault="00252BDE" w:rsidP="00252BDE"/>
    <w:p w:rsidR="00252BDE" w:rsidRDefault="00252BDE" w:rsidP="00252BDE">
      <w:r>
        <w:t>Доколку се пренесува со камион или со воз потребно е да се проучат техничките спецификации.</w:t>
      </w:r>
    </w:p>
    <w:p w:rsidR="00252BDE" w:rsidRDefault="00252BDE" w:rsidP="00252BDE">
      <w:pPr>
        <w:rPr>
          <w:lang w:val="en-US"/>
        </w:rPr>
      </w:pPr>
    </w:p>
    <w:p w:rsidR="00252BDE" w:rsidRPr="009E7B29" w:rsidRDefault="00252BDE" w:rsidP="00252BDE">
      <w:pPr>
        <w:rPr>
          <w:lang w:val="en-US"/>
        </w:rPr>
      </w:pPr>
    </w:p>
    <w:p w:rsidR="00252BDE" w:rsidRPr="00F54A7D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AE2BF9">
        <w:rPr>
          <w:b/>
          <w:sz w:val="24"/>
          <w:szCs w:val="24"/>
        </w:rPr>
        <w:t xml:space="preserve">ОПЕРАЦИИ ПРЕД УПОТРЕБА НА МАШИНАТА </w:t>
      </w:r>
    </w:p>
    <w:p w:rsidR="00252BDE" w:rsidRPr="009E7B29" w:rsidRDefault="00252BDE" w:rsidP="00252BDE">
      <w:pPr>
        <w:rPr>
          <w:b/>
          <w:lang w:val="en-US"/>
        </w:rPr>
      </w:pPr>
    </w:p>
    <w:p w:rsidR="00252BDE" w:rsidRDefault="00252BDE" w:rsidP="00252BDE">
      <w:r>
        <w:t>Прикачувањето на сетвоспремач на трактор може да биде многу опасно, затоа постапете на следниот начин: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Користете трактор чија конфигурација може да ги задоволи потребите на сетвоспремачот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Уверете се да нема во близина предмети, луѓе и животни и проверете дали е погонското вратило исклучено од тракторот.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Поставете го тракторот под агол од 90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во однос на сетвоспремачот и со помош на хидраулика спуштете го долу, полугите од тракторот на висина на приклучните точки на сетвоспремачот и исклучете го тракторот.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Прикачете ги полугите од тракторот за рукавците на сетвоспремачот.</w:t>
      </w:r>
    </w:p>
    <w:p w:rsidR="00252BDE" w:rsidRPr="00F54A7D" w:rsidRDefault="00252BDE" w:rsidP="00252BDE">
      <w:pPr>
        <w:rPr>
          <w:lang w:val="en-GB"/>
        </w:rPr>
      </w:pPr>
    </w:p>
    <w:p w:rsidR="00252BDE" w:rsidRDefault="00252BDE" w:rsidP="00252BDE">
      <w:r>
        <w:t xml:space="preserve">ВАЖНО: </w:t>
      </w:r>
    </w:p>
    <w:p w:rsidR="00252BDE" w:rsidRDefault="00252BDE" w:rsidP="00252BDE">
      <w:r>
        <w:t>Редоследот на прикачување за тракторот мора да биде секогаш на ист начин и тоа:</w:t>
      </w:r>
    </w:p>
    <w:p w:rsidR="00252BDE" w:rsidRDefault="00252BDE" w:rsidP="00252BDE"/>
    <w:p w:rsidR="00252BDE" w:rsidRDefault="00252BDE" w:rsidP="00252BDE">
      <w:r>
        <w:t>а) лева долна тракторска полуга</w:t>
      </w:r>
    </w:p>
    <w:p w:rsidR="00252BDE" w:rsidRDefault="00252BDE" w:rsidP="00252BDE">
      <w:r>
        <w:t>б) десна долна тракторска полуга</w:t>
      </w:r>
    </w:p>
    <w:p w:rsidR="00252BDE" w:rsidRDefault="00252BDE" w:rsidP="00252BDE">
      <w:r>
        <w:t>в) горна тракторска полуга</w:t>
      </w:r>
    </w:p>
    <w:p w:rsidR="00252BDE" w:rsidRDefault="00252BDE" w:rsidP="00252BDE"/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Кренете го сетвоспремачот со помош на хидрауликата на тракторот 10 до 20 цм.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Прицврстете ги затегачите.</w:t>
      </w:r>
    </w:p>
    <w:p w:rsidR="00313DA7" w:rsidRDefault="00313DA7" w:rsidP="00313DA7">
      <w:pPr>
        <w:pStyle w:val="ListParagraph"/>
        <w:spacing w:after="0"/>
        <w:rPr>
          <w:sz w:val="24"/>
          <w:szCs w:val="24"/>
        </w:rPr>
      </w:pP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Постепено спуштајте го сетвоспремачот додека не ја допре земјата.</w:t>
      </w:r>
    </w:p>
    <w:p w:rsidR="00252BDE" w:rsidRDefault="00252BDE" w:rsidP="00252BDE"/>
    <w:p w:rsidR="00252BDE" w:rsidRDefault="00252BDE" w:rsidP="00252BDE"/>
    <w:p w:rsidR="00252BDE" w:rsidRDefault="00252BDE" w:rsidP="00252BDE">
      <w:r>
        <w:t>ВНИМАНИЕ:</w:t>
      </w:r>
    </w:p>
    <w:p w:rsidR="00252BDE" w:rsidRDefault="00252BDE" w:rsidP="00252BDE">
      <w:r>
        <w:t>Да не дојди до оштетување на опругите и да не се искршат треба да се ограничи брзината на движење на тракторот на 10-12 км/ч.</w:t>
      </w:r>
    </w:p>
    <w:p w:rsidR="00252BDE" w:rsidRDefault="00252BDE" w:rsidP="00252BDE"/>
    <w:p w:rsidR="00252BDE" w:rsidRDefault="00252BDE" w:rsidP="00252BDE"/>
    <w:p w:rsidR="00252BDE" w:rsidRDefault="00252BDE" w:rsidP="00252BDE"/>
    <w:p w:rsidR="00252BDE" w:rsidRPr="00F54A7D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ОДРЖУ</w:t>
      </w:r>
      <w:r w:rsidRPr="00BD7202">
        <w:rPr>
          <w:b/>
          <w:sz w:val="24"/>
          <w:szCs w:val="24"/>
        </w:rPr>
        <w:t>ВАЊЕ</w:t>
      </w:r>
    </w:p>
    <w:p w:rsidR="00252BDE" w:rsidRPr="009E7B29" w:rsidRDefault="00252BDE" w:rsidP="00252BDE">
      <w:pPr>
        <w:rPr>
          <w:b/>
          <w:lang w:val="en-US"/>
        </w:rPr>
      </w:pPr>
    </w:p>
    <w:p w:rsidR="00252BDE" w:rsidRDefault="00252BDE" w:rsidP="00252BDE">
      <w:r>
        <w:t>Редовни одржавања: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D7202">
        <w:rPr>
          <w:sz w:val="24"/>
          <w:szCs w:val="24"/>
        </w:rPr>
        <w:t xml:space="preserve">Осигурајте го </w:t>
      </w:r>
      <w:r>
        <w:rPr>
          <w:sz w:val="24"/>
          <w:szCs w:val="24"/>
        </w:rPr>
        <w:t>сетвоспремачот</w:t>
      </w:r>
      <w:r w:rsidRPr="00BD7202">
        <w:rPr>
          <w:sz w:val="24"/>
          <w:szCs w:val="24"/>
        </w:rPr>
        <w:t xml:space="preserve"> од поместување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Сервисните операции мора да се повторуваат почесто во услови на работа кои се потешки од вообичаените.</w:t>
      </w:r>
    </w:p>
    <w:p w:rsidR="00252BDE" w:rsidRDefault="00252BDE" w:rsidP="00252BDE"/>
    <w:p w:rsidR="00252BDE" w:rsidRDefault="00252BDE" w:rsidP="00252BDE"/>
    <w:p w:rsidR="00252BDE" w:rsidRDefault="00252BDE" w:rsidP="00252BDE"/>
    <w:p w:rsidR="00252BDE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942CB9">
        <w:rPr>
          <w:b/>
          <w:sz w:val="24"/>
          <w:szCs w:val="24"/>
        </w:rPr>
        <w:t xml:space="preserve">ЗАМЕНА НА </w:t>
      </w:r>
      <w:r>
        <w:rPr>
          <w:b/>
          <w:sz w:val="24"/>
          <w:szCs w:val="24"/>
        </w:rPr>
        <w:t>ОПРУГИ</w:t>
      </w:r>
    </w:p>
    <w:p w:rsidR="00252BDE" w:rsidRPr="009E7B29" w:rsidRDefault="00252BDE" w:rsidP="00252BDE">
      <w:pPr>
        <w:rPr>
          <w:b/>
          <w:lang w:val="en-US"/>
        </w:rPr>
      </w:pPr>
    </w:p>
    <w:p w:rsidR="00252BDE" w:rsidRPr="001338A5" w:rsidRDefault="00252BDE" w:rsidP="00252BDE">
      <w:r>
        <w:t xml:space="preserve">По определен период на користење врвовите на </w:t>
      </w:r>
      <w:r>
        <w:rPr>
          <w:lang w:val="en-US"/>
        </w:rPr>
        <w:t>S-</w:t>
      </w:r>
      <w:r>
        <w:t>опругите отапуваат и неопходна е нивна замена. Начинот на замена е со одвртување на два штрафа.</w:t>
      </w:r>
    </w:p>
    <w:p w:rsidR="00252BDE" w:rsidRDefault="00252BDE" w:rsidP="00252BDE"/>
    <w:p w:rsidR="00252BDE" w:rsidRDefault="00252BDE" w:rsidP="00252BDE">
      <w:r>
        <w:t>ПРЕДУПРЕДУВАЊЕ:</w:t>
      </w:r>
    </w:p>
    <w:p w:rsidR="00252BDE" w:rsidRDefault="00252BDE" w:rsidP="00252BDE">
      <w:r>
        <w:t>При замена на дотраените опргуи заменете го цел комплет опруги без обзир на моменталната состојба на една опруга во однос на друга.</w:t>
      </w:r>
    </w:p>
    <w:p w:rsidR="00252BDE" w:rsidRDefault="00252BDE" w:rsidP="00252BDE"/>
    <w:p w:rsidR="00252BDE" w:rsidRDefault="00252BDE" w:rsidP="00252BDE"/>
    <w:p w:rsidR="00252BDE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53248F">
        <w:rPr>
          <w:b/>
          <w:sz w:val="24"/>
          <w:szCs w:val="24"/>
        </w:rPr>
        <w:t>ЧУВАЊЕ И СКЛАДИРАЊЕ НА МАШИНАТА</w:t>
      </w:r>
    </w:p>
    <w:p w:rsidR="00252BDE" w:rsidRDefault="00252BDE" w:rsidP="00252BDE">
      <w:pPr>
        <w:rPr>
          <w:b/>
          <w:lang w:val="en-US"/>
        </w:rPr>
      </w:pPr>
    </w:p>
    <w:p w:rsidR="00252BDE" w:rsidRPr="009E7B29" w:rsidRDefault="00252BDE" w:rsidP="00252BDE">
      <w:pPr>
        <w:rPr>
          <w:b/>
          <w:lang w:val="en-US"/>
        </w:rPr>
      </w:pPr>
    </w:p>
    <w:p w:rsidR="00252BDE" w:rsidRDefault="00252BDE" w:rsidP="00252BDE">
      <w:pPr>
        <w:rPr>
          <w:b/>
        </w:rPr>
      </w:pP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Доколку не се користи машината подолго време потребно е да се исчистат сите делови кои биле уклучени во работа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После чистење цела машина треба да се измие со вода.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Затегнете ги сите завртки и навртки кои се наоѓаат на сетвоспремачот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Исчистете ги сите зарѓани делови и намачкајте ги со заштитна боја</w:t>
      </w:r>
    </w:p>
    <w:p w:rsidR="00252BDE" w:rsidRDefault="00252BDE" w:rsidP="00252BDE"/>
    <w:p w:rsidR="00252BDE" w:rsidRDefault="00252BDE" w:rsidP="00252BDE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УСЛОВИ НА ГАРАНЦИЈА</w:t>
      </w:r>
    </w:p>
    <w:p w:rsidR="00252BDE" w:rsidRDefault="00252BDE" w:rsidP="00252BDE">
      <w:pPr>
        <w:rPr>
          <w:rFonts w:cstheme="minorHAnsi"/>
        </w:rPr>
      </w:pPr>
    </w:p>
    <w:p w:rsidR="00252BDE" w:rsidRDefault="00252BDE" w:rsidP="00252BDE">
      <w:pPr>
        <w:rPr>
          <w:rFonts w:cstheme="minorHAnsi"/>
        </w:rPr>
      </w:pPr>
      <w:r>
        <w:rPr>
          <w:rFonts w:cstheme="minorHAnsi"/>
        </w:rPr>
        <w:t>-Машината после производството е подложна на стриктни тестови и истата до крајниот купец е испорачана комплетна и исправна</w:t>
      </w:r>
    </w:p>
    <w:p w:rsidR="00252BDE" w:rsidRDefault="00252BDE" w:rsidP="00252BDE">
      <w:pPr>
        <w:rPr>
          <w:rFonts w:cstheme="minorHAnsi"/>
        </w:rPr>
      </w:pPr>
      <w:r>
        <w:rPr>
          <w:rFonts w:cstheme="minorHAnsi"/>
        </w:rPr>
        <w:t>-Гаранцијата започнува да важи од денот на купување на машината</w:t>
      </w:r>
    </w:p>
    <w:p w:rsidR="00252BDE" w:rsidRDefault="00252BDE" w:rsidP="00252BDE">
      <w:pPr>
        <w:rPr>
          <w:rFonts w:cstheme="minorHAnsi"/>
        </w:rPr>
      </w:pPr>
      <w:r>
        <w:rPr>
          <w:rFonts w:cstheme="minorHAnsi"/>
        </w:rPr>
        <w:t xml:space="preserve">-Гаранцијата покрива предвремена дотрајаност на поедини елементи од машината и фабрички недостатоци/грешки </w:t>
      </w:r>
    </w:p>
    <w:p w:rsidR="00252BDE" w:rsidRDefault="00252BDE" w:rsidP="00252BDE">
      <w:pPr>
        <w:rPr>
          <w:rFonts w:cstheme="minorHAnsi"/>
        </w:rPr>
      </w:pPr>
    </w:p>
    <w:p w:rsidR="00252BDE" w:rsidRDefault="00252BDE" w:rsidP="00252BDE">
      <w:pPr>
        <w:rPr>
          <w:rFonts w:cstheme="minorHAnsi"/>
        </w:rPr>
      </w:pPr>
      <w:r>
        <w:rPr>
          <w:rFonts w:cstheme="minorHAnsi"/>
        </w:rPr>
        <w:t>-Гаранцијата не ги покрива следните елементи:</w:t>
      </w:r>
    </w:p>
    <w:p w:rsidR="00252BDE" w:rsidRDefault="00252BDE" w:rsidP="00252BD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Искривувања како последица на удар,</w:t>
      </w:r>
    </w:p>
    <w:p w:rsidR="00252BDE" w:rsidRDefault="00252BDE" w:rsidP="00252BD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корозија</w:t>
      </w:r>
    </w:p>
    <w:p w:rsidR="00CA3CD1" w:rsidRPr="00CA3CD1" w:rsidRDefault="00CA3CD1" w:rsidP="00313DA7">
      <w:pPr>
        <w:spacing w:line="344" w:lineRule="exact"/>
      </w:pPr>
    </w:p>
    <w:p w:rsidR="00984C1B" w:rsidRDefault="00984C1B">
      <w:pPr>
        <w:jc w:val="center"/>
        <w:rPr>
          <w:rFonts w:ascii="Geometria" w:hAnsi="Geometria"/>
          <w:sz w:val="20"/>
          <w:szCs w:val="20"/>
          <w:lang w:val="en-US"/>
        </w:rPr>
      </w:pPr>
    </w:p>
    <w:p w:rsidR="00921963" w:rsidRDefault="00921963" w:rsidP="00921963">
      <w:pPr>
        <w:pStyle w:val="Heading1"/>
        <w:jc w:val="center"/>
        <w:rPr>
          <w:i/>
          <w:iCs/>
        </w:rPr>
      </w:pPr>
      <w:r>
        <w:rPr>
          <w:i/>
          <w:iCs/>
          <w:lang w:val="en-US"/>
        </w:rPr>
        <w:t xml:space="preserve">(SRB) </w:t>
      </w:r>
      <w:r>
        <w:rPr>
          <w:i/>
          <w:iCs/>
        </w:rPr>
        <w:t>UPUTSTVO ZA UPOTREBU</w:t>
      </w:r>
    </w:p>
    <w:p w:rsidR="00921963" w:rsidRDefault="00921963" w:rsidP="00921963">
      <w:pPr>
        <w:jc w:val="center"/>
        <w:rPr>
          <w:rFonts w:ascii="Geometria" w:hAnsi="Geometria"/>
          <w:sz w:val="20"/>
          <w:szCs w:val="20"/>
          <w:lang w:val="en-US"/>
        </w:rPr>
      </w:pPr>
    </w:p>
    <w:p w:rsidR="00252BDE" w:rsidRPr="00F54A7D" w:rsidRDefault="00252BDE" w:rsidP="00252BDE">
      <w:pPr>
        <w:rPr>
          <w:b/>
          <w:lang w:val="en-GB"/>
        </w:rPr>
      </w:pPr>
    </w:p>
    <w:p w:rsidR="00252BDE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УПОЗОРЕЊА</w:t>
      </w:r>
    </w:p>
    <w:p w:rsidR="00252BDE" w:rsidRDefault="00252BDE" w:rsidP="00252BDE">
      <w:pPr>
        <w:rPr>
          <w:b/>
        </w:rPr>
      </w:pPr>
    </w:p>
    <w:p w:rsidR="00252BDE" w:rsidRDefault="00252BDE" w:rsidP="00252BDE">
      <w:pPr>
        <w:ind w:firstLine="360"/>
      </w:pPr>
      <w:r>
        <w:t xml:space="preserve"> Најважније при спајању мењача на трактор је да стеге буду безбедно причвршћене како би машина била стабилна и чврста у раду.</w:t>
      </w:r>
    </w:p>
    <w:p w:rsidR="00252BDE" w:rsidRDefault="00252BDE" w:rsidP="00252BDE">
      <w:pPr>
        <w:ind w:firstLine="360"/>
      </w:pPr>
    </w:p>
    <w:p w:rsidR="00252BDE" w:rsidRPr="00F54A7D" w:rsidRDefault="00252BDE" w:rsidP="00252BDE">
      <w:pPr>
        <w:rPr>
          <w:lang w:val="en-GB"/>
        </w:rPr>
      </w:pPr>
    </w:p>
    <w:p w:rsidR="00252BDE" w:rsidRPr="00A1642C" w:rsidRDefault="00252BDE" w:rsidP="00252BDE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A1642C">
        <w:rPr>
          <w:b/>
          <w:sz w:val="24"/>
          <w:szCs w:val="24"/>
        </w:rPr>
        <w:t xml:space="preserve">ОПИС МАШИНЕ </w:t>
      </w:r>
    </w:p>
    <w:p w:rsidR="00252BDE" w:rsidRPr="00F54A7D" w:rsidRDefault="00252BDE" w:rsidP="00252BDE">
      <w:pPr>
        <w:rPr>
          <w:lang w:val="en-GB"/>
        </w:rPr>
      </w:pPr>
    </w:p>
    <w:p w:rsidR="00252BDE" w:rsidRDefault="00252BDE" w:rsidP="00252BDE">
      <w:pPr>
        <w:ind w:firstLine="360"/>
      </w:pPr>
      <w:r>
        <w:t>Сатек посипачи су машине које се широко користе у пољопривреди. Користе се у завршној фази обраде земљишта пре сетве. Пожељно их је користити у условима када је земља влажна како би се раширио слој где треба да падне семе. У условима суше са овом машином се неће постићи жељени ефекат. С - опруге улазе у земљу, ротори постављени уназад мељу земљу да би се постигла потребна мекоћа пре сетве.</w:t>
      </w:r>
    </w:p>
    <w:p w:rsidR="00252BDE" w:rsidRDefault="00252BDE" w:rsidP="00252BDE">
      <w:pPr>
        <w:ind w:firstLine="360"/>
      </w:pPr>
      <w:r>
        <w:t>Стандардни прикључак за мјењач је са задње стране трактора.</w:t>
      </w:r>
    </w:p>
    <w:p w:rsidR="00252BDE" w:rsidRPr="00957450" w:rsidRDefault="00252BDE" w:rsidP="00252BDE">
      <w:pPr>
        <w:ind w:firstLine="360"/>
      </w:pPr>
      <w:r>
        <w:t>Прикључак је као и сви утикачи у три тачке категорије И и ИИ. Стандардна опрема укључује: металну конструкцију са одређеним бројем С-опруга у зависности од величине претварача и један или два реда ротора (опционо).</w:t>
      </w:r>
    </w:p>
    <w:p w:rsidR="00252BDE" w:rsidRPr="00F54A7D" w:rsidRDefault="00252BDE" w:rsidP="00252BDE">
      <w:pPr>
        <w:rPr>
          <w:lang w:val="en-GB"/>
        </w:rPr>
      </w:pPr>
    </w:p>
    <w:p w:rsidR="00252BDE" w:rsidRDefault="00252BDE" w:rsidP="00252BDE">
      <w:pPr>
        <w:ind w:firstLine="360"/>
      </w:pPr>
    </w:p>
    <w:p w:rsidR="00252BDE" w:rsidRPr="009E7B29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ТРАНСПОРТ ДОБАВЉАЧА</w:t>
      </w:r>
    </w:p>
    <w:p w:rsidR="00252BDE" w:rsidRPr="00F54A7D" w:rsidRDefault="00252BDE" w:rsidP="00252BDE">
      <w:pPr>
        <w:rPr>
          <w:b/>
          <w:lang w:val="en-GB"/>
        </w:rPr>
      </w:pPr>
    </w:p>
    <w:p w:rsidR="00252BDE" w:rsidRDefault="00252BDE" w:rsidP="00252BDE">
      <w:r>
        <w:t>ОПАСНОСТ:</w:t>
      </w:r>
    </w:p>
    <w:p w:rsidR="00252BDE" w:rsidRDefault="00252BDE" w:rsidP="00252BDE">
      <w:r>
        <w:t>Ако се преноси путем јавних путева, обавезно га обезбедите и придржавајте се прописа постављених на путу. Пошиљалац мора бити висок најмање 50 цм. са земље.</w:t>
      </w:r>
    </w:p>
    <w:p w:rsidR="00252BDE" w:rsidRDefault="00252BDE" w:rsidP="00252BDE"/>
    <w:p w:rsidR="00252BDE" w:rsidRDefault="00252BDE" w:rsidP="00252BDE">
      <w:r>
        <w:t>Ако се превози камионом или возом потребно је проучити техничке спецификације.</w:t>
      </w:r>
    </w:p>
    <w:p w:rsidR="00252BDE" w:rsidRDefault="00252BDE" w:rsidP="00252BDE">
      <w:pPr>
        <w:rPr>
          <w:lang w:val="en-US"/>
        </w:rPr>
      </w:pPr>
    </w:p>
    <w:p w:rsidR="00252BDE" w:rsidRPr="009E7B29" w:rsidRDefault="00252BDE" w:rsidP="00252BDE">
      <w:pPr>
        <w:rPr>
          <w:lang w:val="en-US"/>
        </w:rPr>
      </w:pPr>
    </w:p>
    <w:p w:rsidR="00252BDE" w:rsidRPr="00F54A7D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AE2BF9">
        <w:rPr>
          <w:b/>
          <w:sz w:val="24"/>
          <w:szCs w:val="24"/>
        </w:rPr>
        <w:t xml:space="preserve">ОПЕРАЦИЈЕ ПРЕ УПОТРЕБЕ МАШИНЕ </w:t>
      </w:r>
    </w:p>
    <w:p w:rsidR="00252BDE" w:rsidRPr="009E7B29" w:rsidRDefault="00252BDE" w:rsidP="00252BDE">
      <w:pPr>
        <w:rPr>
          <w:b/>
          <w:lang w:val="en-US"/>
        </w:rPr>
      </w:pPr>
    </w:p>
    <w:p w:rsidR="00252BDE" w:rsidRDefault="00252BDE" w:rsidP="00252BDE">
      <w:r>
        <w:t>Причвршћивање мењача на трактор може бити веома опасно, па поступите на следећи начин: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Користите трактор чија конфигурација може задовољити потребе пошиљаоца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Уверите се да у близини нема предмета, људи или животиња и да је погонско вратило удаљено од трактора.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Поставите трактор под углом од 90° у односу на трансдуктор и помоћу хидраулике спустите полуге трактора на висини тачака преноса и искључите трактор.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Причврстите полуге за рукохват на претварач.</w:t>
      </w:r>
    </w:p>
    <w:p w:rsidR="00252BDE" w:rsidRPr="00F54A7D" w:rsidRDefault="00252BDE" w:rsidP="00252BDE">
      <w:pPr>
        <w:rPr>
          <w:lang w:val="en-GB"/>
        </w:rPr>
      </w:pPr>
    </w:p>
    <w:p w:rsidR="00252BDE" w:rsidRDefault="00252BDE" w:rsidP="00252BDE">
      <w:r>
        <w:t xml:space="preserve">ВАЖНО: </w:t>
      </w:r>
    </w:p>
    <w:p w:rsidR="00252BDE" w:rsidRDefault="00252BDE" w:rsidP="00252BDE">
      <w:r>
        <w:t>Редослед монтаже трактора мора увек бити исти:</w:t>
      </w:r>
    </w:p>
    <w:p w:rsidR="00252BDE" w:rsidRDefault="00252BDE" w:rsidP="00252BDE"/>
    <w:p w:rsidR="00252BDE" w:rsidRDefault="00252BDE" w:rsidP="00252BDE">
      <w:r>
        <w:t>а) лева доња полуга трактора</w:t>
      </w:r>
    </w:p>
    <w:p w:rsidR="00252BDE" w:rsidRDefault="00252BDE" w:rsidP="00252BDE">
      <w:r>
        <w:t>б) десна доња полуга трактора</w:t>
      </w:r>
    </w:p>
    <w:p w:rsidR="00252BDE" w:rsidRDefault="00252BDE" w:rsidP="00252BDE">
      <w:r>
        <w:t>в) горња полуга трактора</w:t>
      </w:r>
    </w:p>
    <w:p w:rsidR="00252BDE" w:rsidRDefault="00252BDE" w:rsidP="00252BDE"/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Подигните мјењач уз помоћ тракторске хидраулике 10 до 20 цм.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Затегните стезаљке.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Постепено спуштајте дозатор док не додирне тло.</w:t>
      </w:r>
    </w:p>
    <w:p w:rsidR="00252BDE" w:rsidRDefault="00252BDE" w:rsidP="00252BDE"/>
    <w:p w:rsidR="00252BDE" w:rsidRDefault="00252BDE" w:rsidP="00252BDE"/>
    <w:p w:rsidR="00252BDE" w:rsidRDefault="00252BDE" w:rsidP="00252BDE">
      <w:r>
        <w:t>ПАЖЊА:</w:t>
      </w:r>
    </w:p>
    <w:p w:rsidR="00252BDE" w:rsidRDefault="00252BDE" w:rsidP="00252BDE">
      <w:r>
        <w:t>Да не би оштетили опруге и да их не би покварили, брзину трактора треба ограничити на 10-12 км / х.</w:t>
      </w:r>
    </w:p>
    <w:p w:rsidR="00252BDE" w:rsidRDefault="00252BDE" w:rsidP="00252BDE"/>
    <w:p w:rsidR="00252BDE" w:rsidRDefault="00252BDE" w:rsidP="00252BDE"/>
    <w:p w:rsidR="00252BDE" w:rsidRDefault="00252BDE" w:rsidP="00252BDE"/>
    <w:p w:rsidR="00252BDE" w:rsidRPr="00F54A7D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ОДРЖАВАЊЕ</w:t>
      </w:r>
    </w:p>
    <w:p w:rsidR="00252BDE" w:rsidRPr="009E7B29" w:rsidRDefault="00252BDE" w:rsidP="00252BDE">
      <w:pPr>
        <w:rPr>
          <w:b/>
          <w:lang w:val="en-US"/>
        </w:rPr>
      </w:pPr>
    </w:p>
    <w:p w:rsidR="00252BDE" w:rsidRDefault="00252BDE" w:rsidP="00252BDE">
      <w:r>
        <w:t>Редовни догађаји: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D7202">
        <w:rPr>
          <w:sz w:val="24"/>
          <w:szCs w:val="24"/>
        </w:rPr>
        <w:t>Осигурајте дозатор од померања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Сервисне операције морају се понављати чешће у условима рада који су тежи од уобичајених.</w:t>
      </w:r>
    </w:p>
    <w:p w:rsidR="00252BDE" w:rsidRDefault="00252BDE" w:rsidP="00252BDE"/>
    <w:p w:rsidR="00252BDE" w:rsidRDefault="00252BDE" w:rsidP="00252BDE"/>
    <w:p w:rsidR="00252BDE" w:rsidRDefault="00252BDE" w:rsidP="00252BDE"/>
    <w:p w:rsidR="00252BDE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942CB9">
        <w:rPr>
          <w:b/>
          <w:sz w:val="24"/>
          <w:szCs w:val="24"/>
        </w:rPr>
        <w:t>ЗАМЕНА ЖИЦЕ</w:t>
      </w:r>
    </w:p>
    <w:p w:rsidR="00252BDE" w:rsidRPr="009E7B29" w:rsidRDefault="00252BDE" w:rsidP="00252BDE">
      <w:pPr>
        <w:rPr>
          <w:b/>
          <w:lang w:val="en-US"/>
        </w:rPr>
      </w:pPr>
    </w:p>
    <w:p w:rsidR="00252BDE" w:rsidRPr="001338A5" w:rsidRDefault="00252BDE" w:rsidP="00252BDE">
      <w:r>
        <w:t>Након одређеног периода употребе, врхови С-опруга постају тупи и треба их заменити. Начин замене је одвртањем два завртња.</w:t>
      </w:r>
    </w:p>
    <w:p w:rsidR="00252BDE" w:rsidRDefault="00252BDE" w:rsidP="00252BDE"/>
    <w:p w:rsidR="00252BDE" w:rsidRDefault="00252BDE" w:rsidP="00252BDE">
      <w:r>
        <w:t>УПОЗОРЕЊЕ:</w:t>
      </w:r>
    </w:p>
    <w:p w:rsidR="00252BDE" w:rsidRDefault="00252BDE" w:rsidP="00252BDE">
      <w:r>
        <w:t>Приликом замене истрошених опруга, замените цео сет опруга без обзира на тренутно стање једне опруге у односу на другу.</w:t>
      </w:r>
    </w:p>
    <w:p w:rsidR="00252BDE" w:rsidRDefault="00252BDE" w:rsidP="00252BDE"/>
    <w:p w:rsidR="00252BDE" w:rsidRDefault="00252BDE" w:rsidP="00252BDE">
      <w:pPr>
        <w:rPr>
          <w:lang w:val="en-GB"/>
        </w:rPr>
      </w:pPr>
    </w:p>
    <w:p w:rsidR="00252BDE" w:rsidRPr="00F54A7D" w:rsidRDefault="00252BDE" w:rsidP="00252BDE">
      <w:pPr>
        <w:rPr>
          <w:lang w:val="en-GB"/>
        </w:rPr>
      </w:pPr>
    </w:p>
    <w:p w:rsidR="00252BDE" w:rsidRDefault="00252BDE" w:rsidP="00252BDE"/>
    <w:p w:rsidR="00252BDE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53248F">
        <w:rPr>
          <w:b/>
          <w:sz w:val="24"/>
          <w:szCs w:val="24"/>
        </w:rPr>
        <w:t>СКЛАДИШТЕЊЕ И СКЛАДИШТЕЊЕ МАШИНЕ</w:t>
      </w:r>
    </w:p>
    <w:p w:rsidR="00252BDE" w:rsidRDefault="00252BDE" w:rsidP="00252BDE">
      <w:pPr>
        <w:rPr>
          <w:b/>
          <w:lang w:val="en-US"/>
        </w:rPr>
      </w:pPr>
    </w:p>
    <w:p w:rsidR="00252BDE" w:rsidRPr="009E7B29" w:rsidRDefault="00252BDE" w:rsidP="00252BDE">
      <w:pPr>
        <w:rPr>
          <w:b/>
          <w:lang w:val="en-US"/>
        </w:rPr>
      </w:pPr>
    </w:p>
    <w:p w:rsidR="00252BDE" w:rsidRDefault="00252BDE" w:rsidP="00252BDE">
      <w:pPr>
        <w:rPr>
          <w:b/>
        </w:rPr>
      </w:pP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Ако се машина не користи дуже време, потребно је очистити све делове који су били укључени у рад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Након чишћења целу машину треба опрати водом.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Затегните све завртње и навртке који се налазе на сету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Очистите све зарђале делове и премажите их заштитном бојом</w:t>
      </w:r>
    </w:p>
    <w:p w:rsidR="00252BDE" w:rsidRDefault="00252BDE" w:rsidP="00252BDE"/>
    <w:p w:rsidR="00252BDE" w:rsidRDefault="00252BDE" w:rsidP="00252BDE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УСЛОВИ ГАРАНЦИЈЕ</w:t>
      </w:r>
    </w:p>
    <w:p w:rsidR="00252BDE" w:rsidRDefault="00252BDE" w:rsidP="00252BDE">
      <w:pPr>
        <w:rPr>
          <w:rFonts w:cstheme="minorHAnsi"/>
        </w:rPr>
      </w:pPr>
    </w:p>
    <w:p w:rsidR="00252BDE" w:rsidRDefault="00252BDE" w:rsidP="00252BDE">
      <w:pPr>
        <w:rPr>
          <w:rFonts w:cstheme="minorHAnsi"/>
        </w:rPr>
      </w:pPr>
      <w:r>
        <w:rPr>
          <w:rFonts w:cstheme="minorHAnsi"/>
        </w:rPr>
        <w:t>-Машина након производње подлеже строгим тестовима и испоручује се крајњем купцу комплетна и исправна</w:t>
      </w:r>
    </w:p>
    <w:p w:rsidR="00252BDE" w:rsidRDefault="00252BDE" w:rsidP="00252BDE">
      <w:pPr>
        <w:rPr>
          <w:rFonts w:cstheme="minorHAnsi"/>
        </w:rPr>
      </w:pPr>
      <w:r>
        <w:rPr>
          <w:rFonts w:cstheme="minorHAnsi"/>
        </w:rPr>
        <w:t>-Гаранција почиње да тече од дана куповине машине</w:t>
      </w:r>
    </w:p>
    <w:p w:rsidR="00252BDE" w:rsidRDefault="00252BDE" w:rsidP="00252BDE">
      <w:pPr>
        <w:rPr>
          <w:rFonts w:cstheme="minorHAnsi"/>
        </w:rPr>
      </w:pPr>
      <w:r>
        <w:rPr>
          <w:rFonts w:cstheme="minorHAnsi"/>
        </w:rPr>
        <w:t xml:space="preserve">-Гаранција покрива превремено хабање појединих делова машине и фабричке недостатке/грешке </w:t>
      </w:r>
    </w:p>
    <w:p w:rsidR="00252BDE" w:rsidRDefault="00252BDE" w:rsidP="00252BDE">
      <w:pPr>
        <w:rPr>
          <w:rFonts w:cstheme="minorHAnsi"/>
        </w:rPr>
      </w:pPr>
    </w:p>
    <w:p w:rsidR="00252BDE" w:rsidRDefault="00252BDE" w:rsidP="00252BDE">
      <w:pPr>
        <w:rPr>
          <w:rFonts w:cstheme="minorHAnsi"/>
        </w:rPr>
      </w:pPr>
      <w:r>
        <w:rPr>
          <w:rFonts w:cstheme="minorHAnsi"/>
        </w:rPr>
        <w:t>-Гаранција не покрива следеће елементе:</w:t>
      </w:r>
    </w:p>
    <w:p w:rsidR="00252BDE" w:rsidRDefault="00252BDE" w:rsidP="00252BD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Изобличења услед удара,</w:t>
      </w:r>
    </w:p>
    <w:p w:rsidR="00252BDE" w:rsidRDefault="00252BDE" w:rsidP="00252BD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корозија</w:t>
      </w:r>
    </w:p>
    <w:p w:rsidR="00D01443" w:rsidRDefault="00921963" w:rsidP="001A73C0">
      <w:pPr>
        <w:jc w:val="center"/>
        <w:rPr>
          <w:rFonts w:ascii="Geometria" w:hAnsi="Geometria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           </w:t>
      </w:r>
    </w:p>
    <w:p w:rsidR="00B46434" w:rsidRPr="00313DA7" w:rsidRDefault="00D01443" w:rsidP="00313DA7">
      <w:pPr>
        <w:jc w:val="center"/>
        <w:rPr>
          <w:b/>
          <w:i/>
          <w:iCs/>
          <w:sz w:val="36"/>
          <w:szCs w:val="36"/>
        </w:rPr>
      </w:pPr>
      <w:r>
        <w:rPr>
          <w:rFonts w:ascii="Geometria" w:hAnsi="Geometria" w:hint="eastAsia"/>
          <w:sz w:val="20"/>
          <w:szCs w:val="20"/>
          <w:lang w:val="en-US"/>
        </w:rPr>
        <w:br w:type="page"/>
      </w:r>
      <w:r w:rsidR="00B46434" w:rsidRPr="00313DA7">
        <w:rPr>
          <w:b/>
          <w:i/>
          <w:iCs/>
          <w:sz w:val="36"/>
          <w:szCs w:val="36"/>
          <w:lang w:val="en-US"/>
        </w:rPr>
        <w:t xml:space="preserve">(BOS) </w:t>
      </w:r>
      <w:r w:rsidR="00B46434" w:rsidRPr="00313DA7">
        <w:rPr>
          <w:b/>
          <w:i/>
          <w:iCs/>
          <w:sz w:val="36"/>
          <w:szCs w:val="36"/>
        </w:rPr>
        <w:t>UPUTSTVO ZA UPOTREBU</w:t>
      </w:r>
    </w:p>
    <w:p w:rsidR="003F529D" w:rsidRDefault="003F529D">
      <w:pPr>
        <w:ind w:left="2960"/>
        <w:rPr>
          <w:sz w:val="20"/>
          <w:szCs w:val="20"/>
          <w:lang w:val="en-US"/>
        </w:rPr>
      </w:pPr>
    </w:p>
    <w:p w:rsidR="00252BDE" w:rsidRPr="00F54A7D" w:rsidRDefault="00252BDE" w:rsidP="00252BDE">
      <w:pPr>
        <w:rPr>
          <w:b/>
          <w:lang w:val="en-GB"/>
        </w:rPr>
      </w:pPr>
    </w:p>
    <w:p w:rsidR="00252BDE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UPOZORENJA</w:t>
      </w:r>
    </w:p>
    <w:p w:rsidR="00252BDE" w:rsidRDefault="00252BDE" w:rsidP="00252BDE">
      <w:pPr>
        <w:rPr>
          <w:b/>
        </w:rPr>
      </w:pPr>
    </w:p>
    <w:p w:rsidR="00252BDE" w:rsidRDefault="00252BDE" w:rsidP="00252BDE">
      <w:pPr>
        <w:ind w:firstLine="360"/>
      </w:pPr>
      <w:r>
        <w:t xml:space="preserve"> Najvažnije pri spajanju mjenjača na traktor je da stege budu čvrsto pričvršćene kako bi mašina bila stabilna i čvrsta u radu.</w:t>
      </w:r>
    </w:p>
    <w:p w:rsidR="00252BDE" w:rsidRDefault="00252BDE" w:rsidP="00252BDE">
      <w:pPr>
        <w:ind w:firstLine="360"/>
      </w:pPr>
    </w:p>
    <w:p w:rsidR="00252BDE" w:rsidRPr="00F54A7D" w:rsidRDefault="00252BDE" w:rsidP="00252BDE">
      <w:pPr>
        <w:rPr>
          <w:lang w:val="en-GB"/>
        </w:rPr>
      </w:pPr>
    </w:p>
    <w:p w:rsidR="00252BDE" w:rsidRPr="00A1642C" w:rsidRDefault="00252BDE" w:rsidP="00252BDE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en-US"/>
        </w:rPr>
      </w:pPr>
      <w:r w:rsidRPr="00A1642C">
        <w:rPr>
          <w:b/>
          <w:sz w:val="24"/>
          <w:szCs w:val="24"/>
        </w:rPr>
        <w:t xml:space="preserve">OPIS MAŠINE </w:t>
      </w:r>
    </w:p>
    <w:p w:rsidR="00252BDE" w:rsidRPr="00F54A7D" w:rsidRDefault="00252BDE" w:rsidP="00252BDE">
      <w:pPr>
        <w:rPr>
          <w:lang w:val="en-GB"/>
        </w:rPr>
      </w:pPr>
    </w:p>
    <w:p w:rsidR="00252BDE" w:rsidRDefault="00252BDE" w:rsidP="00252BDE">
      <w:pPr>
        <w:ind w:firstLine="360"/>
      </w:pPr>
      <w:r>
        <w:t>Satex posipači su mašine koje se široko koriste u poljoprivredi. Koriste se u završnoj fazi obrade tla prije sjetve. Poželjno ih je koristiti u uslovima kada je tlo vlažno kako bi se raširio sloj na koji bi sjeme trebalo pasti. U uslovima suše sa ovom mašinom se neće postići željeni efekat. S - opruge ulaze u zemlju, rotori postavljeni unazad melju zemlju kako bi se postigla potrebna mekoća prije sjetve.</w:t>
      </w:r>
    </w:p>
    <w:p w:rsidR="00252BDE" w:rsidRDefault="00252BDE" w:rsidP="00252BDE">
      <w:pPr>
        <w:ind w:firstLine="360"/>
      </w:pPr>
      <w:r>
        <w:t>Standardni priključak za mjenjač je sa stražnje strane traktora.</w:t>
      </w:r>
    </w:p>
    <w:p w:rsidR="00252BDE" w:rsidRPr="00957450" w:rsidRDefault="00252BDE" w:rsidP="00252BDE">
      <w:pPr>
        <w:ind w:firstLine="360"/>
      </w:pPr>
      <w:r>
        <w:t>Priključak je kao i svi utikači u tri tačke kategorije I i II. Standardna oprema uključuje: metalnu konstrukciju sa više S-opruga u zavisnosti od veličine pretvarača i jedan ili dva reda rotora (opciono).</w:t>
      </w:r>
    </w:p>
    <w:p w:rsidR="00252BDE" w:rsidRPr="00F54A7D" w:rsidRDefault="00252BDE" w:rsidP="00252BDE">
      <w:pPr>
        <w:rPr>
          <w:lang w:val="en-GB"/>
        </w:rPr>
      </w:pPr>
    </w:p>
    <w:p w:rsidR="00252BDE" w:rsidRDefault="00252BDE" w:rsidP="00252BDE">
      <w:pPr>
        <w:ind w:firstLine="360"/>
      </w:pPr>
    </w:p>
    <w:p w:rsidR="00252BDE" w:rsidRPr="009E7B29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TRANSPORT DOBAVLJAČA</w:t>
      </w:r>
    </w:p>
    <w:p w:rsidR="00252BDE" w:rsidRPr="00F54A7D" w:rsidRDefault="00252BDE" w:rsidP="00252BDE">
      <w:pPr>
        <w:rPr>
          <w:b/>
          <w:lang w:val="en-GB"/>
        </w:rPr>
      </w:pPr>
    </w:p>
    <w:p w:rsidR="00252BDE" w:rsidRDefault="00252BDE" w:rsidP="00252BDE">
      <w:r>
        <w:t>OPASNOST:</w:t>
      </w:r>
    </w:p>
    <w:p w:rsidR="00252BDE" w:rsidRDefault="00252BDE" w:rsidP="00252BDE">
      <w:r>
        <w:t>Ako se prenosi javnim putevima, obavezno ga dostavite i pridržavajte se propisa postavljenih na putu. Pošiljalac mora biti visok najmanje 50 cm. sa zemlje.</w:t>
      </w:r>
    </w:p>
    <w:p w:rsidR="00252BDE" w:rsidRDefault="00252BDE" w:rsidP="00252BDE"/>
    <w:p w:rsidR="00252BDE" w:rsidRDefault="00252BDE" w:rsidP="00252BDE">
      <w:r>
        <w:t>Ako se prevozi kamionom ili vozom potrebno je proučiti tehničke specifikacije.</w:t>
      </w:r>
    </w:p>
    <w:p w:rsidR="00252BDE" w:rsidRDefault="00252BDE" w:rsidP="00252BDE">
      <w:pPr>
        <w:rPr>
          <w:lang w:val="en-US"/>
        </w:rPr>
      </w:pPr>
    </w:p>
    <w:p w:rsidR="00252BDE" w:rsidRPr="009E7B29" w:rsidRDefault="00252BDE" w:rsidP="00252BDE">
      <w:pPr>
        <w:rPr>
          <w:lang w:val="en-US"/>
        </w:rPr>
      </w:pPr>
    </w:p>
    <w:p w:rsidR="00252BDE" w:rsidRPr="00F54A7D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AE2BF9">
        <w:rPr>
          <w:b/>
          <w:sz w:val="24"/>
          <w:szCs w:val="24"/>
        </w:rPr>
        <w:t xml:space="preserve">OPERACIJE PRIJE UPOTREBE MAŠINE </w:t>
      </w:r>
    </w:p>
    <w:p w:rsidR="00252BDE" w:rsidRPr="009E7B29" w:rsidRDefault="00252BDE" w:rsidP="00252BDE">
      <w:pPr>
        <w:rPr>
          <w:b/>
          <w:lang w:val="en-US"/>
        </w:rPr>
      </w:pPr>
    </w:p>
    <w:p w:rsidR="00252BDE" w:rsidRDefault="00252BDE" w:rsidP="00252BDE">
      <w:r>
        <w:t>Pričvršćivanje mjenjača na traktor može biti vrlo opasno, stoga postupite na sljedeći način: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Koristite traktor čija konfiguracija može zadovoljiti potrebe pošiljaoca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Uvjerite se da u blizini nema predmeta, ljudi ili životinja i provjerite je li pogonsko vratilo izvan traktora.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Postavite traktor pod uglom od 90° u odnosu na pretvarač i pomoću hidraulike spustite poluge traktora u visini točaka prijenosa i isključite traktor.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Pričvrstite poluge rukohvata na sondu.</w:t>
      </w:r>
    </w:p>
    <w:p w:rsidR="00252BDE" w:rsidRPr="00F54A7D" w:rsidRDefault="00252BDE" w:rsidP="00252BDE">
      <w:pPr>
        <w:rPr>
          <w:lang w:val="en-GB"/>
        </w:rPr>
      </w:pPr>
    </w:p>
    <w:p w:rsidR="00252BDE" w:rsidRDefault="00252BDE" w:rsidP="00252BDE">
      <w:r>
        <w:t xml:space="preserve">BITAN: </w:t>
      </w:r>
    </w:p>
    <w:p w:rsidR="00252BDE" w:rsidRDefault="00252BDE" w:rsidP="00252BDE">
      <w:r>
        <w:t>Redosled montaže traktora mora uvek biti isti:</w:t>
      </w:r>
    </w:p>
    <w:p w:rsidR="00252BDE" w:rsidRDefault="00252BDE" w:rsidP="00252BDE"/>
    <w:p w:rsidR="00252BDE" w:rsidRDefault="00252BDE" w:rsidP="00252BDE">
      <w:r>
        <w:t>a) leva donja poluga traktora</w:t>
      </w:r>
    </w:p>
    <w:p w:rsidR="00252BDE" w:rsidRDefault="00252BDE" w:rsidP="00252BDE">
      <w:r>
        <w:t>b) desna donja poluga traktora</w:t>
      </w:r>
    </w:p>
    <w:p w:rsidR="00252BDE" w:rsidRDefault="00252BDE" w:rsidP="00252BDE">
      <w:r>
        <w:t>c) gornja poluga traktora</w:t>
      </w:r>
    </w:p>
    <w:p w:rsidR="00252BDE" w:rsidRDefault="00252BDE" w:rsidP="00252BDE"/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Podignite mjenjač uz pomoć traktorske hidraulike 10 do 20 cm.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Zategnite stezaljke.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Postepeno spuštajte dozator dok ne dodirne tlo.</w:t>
      </w:r>
    </w:p>
    <w:p w:rsidR="00252BDE" w:rsidRDefault="00252BDE" w:rsidP="00252BDE"/>
    <w:p w:rsidR="00252BDE" w:rsidRDefault="00252BDE" w:rsidP="00252BDE"/>
    <w:p w:rsidR="00252BDE" w:rsidRDefault="00252BDE" w:rsidP="00252BDE">
      <w:r>
        <w:t>PAŽNJA:</w:t>
      </w:r>
    </w:p>
    <w:p w:rsidR="00252BDE" w:rsidRDefault="00252BDE" w:rsidP="00252BDE">
      <w:r>
        <w:t>Kako ne bi oštetili opruge i ne bi ih slomili, brzinu traktora treba ograničiti na 10-12 km / h.</w:t>
      </w:r>
    </w:p>
    <w:p w:rsidR="00252BDE" w:rsidRDefault="00252BDE" w:rsidP="00252BDE"/>
    <w:p w:rsidR="00252BDE" w:rsidRDefault="00252BDE" w:rsidP="00252BDE"/>
    <w:p w:rsidR="00252BDE" w:rsidRDefault="00252BDE" w:rsidP="00252BDE"/>
    <w:p w:rsidR="00252BDE" w:rsidRPr="00F54A7D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ODRŽAVANJE</w:t>
      </w:r>
    </w:p>
    <w:p w:rsidR="00252BDE" w:rsidRPr="009E7B29" w:rsidRDefault="00252BDE" w:rsidP="00252BDE">
      <w:pPr>
        <w:rPr>
          <w:b/>
          <w:lang w:val="en-US"/>
        </w:rPr>
      </w:pPr>
    </w:p>
    <w:p w:rsidR="00252BDE" w:rsidRDefault="00252BDE" w:rsidP="00252BDE">
      <w:r>
        <w:t>Redovni događaji: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D7202">
        <w:rPr>
          <w:sz w:val="24"/>
          <w:szCs w:val="24"/>
        </w:rPr>
        <w:t>Osigurajte dozator od pomjeranja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Servisne operacije moraju se ponavljati češće u radnim uslovima koji su teži od uobičajenih.</w:t>
      </w:r>
    </w:p>
    <w:p w:rsidR="00252BDE" w:rsidRDefault="00252BDE" w:rsidP="00252BDE"/>
    <w:p w:rsidR="00252BDE" w:rsidRDefault="00252BDE" w:rsidP="00252BDE"/>
    <w:p w:rsidR="00252BDE" w:rsidRDefault="00252BDE" w:rsidP="00252BDE"/>
    <w:p w:rsidR="00252BDE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942CB9">
        <w:rPr>
          <w:b/>
          <w:sz w:val="24"/>
          <w:szCs w:val="24"/>
        </w:rPr>
        <w:t>ZAMJENA ŽICE</w:t>
      </w:r>
    </w:p>
    <w:p w:rsidR="00252BDE" w:rsidRPr="009E7B29" w:rsidRDefault="00252BDE" w:rsidP="00252BDE">
      <w:pPr>
        <w:rPr>
          <w:b/>
          <w:lang w:val="en-US"/>
        </w:rPr>
      </w:pPr>
    </w:p>
    <w:p w:rsidR="00252BDE" w:rsidRPr="001338A5" w:rsidRDefault="00252BDE" w:rsidP="00252BDE">
      <w:r>
        <w:t>Nakon određenog perioda upotrebe, vrhovi S-opruga postaju tupi i potrebno ih je zamijeniti. Način zamjene je odvrtanjem dva vijka.</w:t>
      </w:r>
    </w:p>
    <w:p w:rsidR="00252BDE" w:rsidRDefault="00252BDE" w:rsidP="00252BDE"/>
    <w:p w:rsidR="00252BDE" w:rsidRDefault="00252BDE" w:rsidP="00252BDE">
      <w:r>
        <w:t>UPOZORENJE:</w:t>
      </w:r>
    </w:p>
    <w:p w:rsidR="00252BDE" w:rsidRDefault="00252BDE" w:rsidP="00252BDE">
      <w:r>
        <w:t>Prilikom zamjene istrošenih opruga, zamijenite cijeli set opruga bez obzira na trenutno stanje jedne opruge u odnosu na drugu.</w:t>
      </w:r>
    </w:p>
    <w:p w:rsidR="00252BDE" w:rsidRDefault="00252BDE" w:rsidP="00252BDE"/>
    <w:p w:rsidR="00252BDE" w:rsidRPr="00F54A7D" w:rsidRDefault="00252BDE" w:rsidP="00252BDE">
      <w:pPr>
        <w:rPr>
          <w:lang w:val="en-GB"/>
        </w:rPr>
      </w:pPr>
    </w:p>
    <w:p w:rsidR="00252BDE" w:rsidRDefault="00252BDE" w:rsidP="00252BDE"/>
    <w:p w:rsidR="00252BDE" w:rsidRDefault="00252BDE" w:rsidP="00252BDE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53248F">
        <w:rPr>
          <w:b/>
          <w:sz w:val="24"/>
          <w:szCs w:val="24"/>
        </w:rPr>
        <w:t>SKLADIŠTENJE I SKLADIŠTENJE MAŠINE</w:t>
      </w:r>
    </w:p>
    <w:p w:rsidR="00252BDE" w:rsidRDefault="00252BDE" w:rsidP="00252BDE">
      <w:pPr>
        <w:rPr>
          <w:b/>
          <w:lang w:val="en-US"/>
        </w:rPr>
      </w:pPr>
    </w:p>
    <w:p w:rsidR="00252BDE" w:rsidRPr="009E7B29" w:rsidRDefault="00252BDE" w:rsidP="00252BDE">
      <w:pPr>
        <w:rPr>
          <w:b/>
          <w:lang w:val="en-US"/>
        </w:rPr>
      </w:pPr>
    </w:p>
    <w:p w:rsidR="00252BDE" w:rsidRDefault="00252BDE" w:rsidP="00252BDE">
      <w:pPr>
        <w:rPr>
          <w:b/>
        </w:rPr>
      </w:pP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Ako se mašina ne koristi duže vrijeme, potrebno je očistiti sve dijelove koji su uključeni u rad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Nakon čišćenja cijelu mašinu treba oprati vodom.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Zategnite sve zavrtnje i matice koji se nalaze na setu</w:t>
      </w:r>
    </w:p>
    <w:p w:rsidR="00252BDE" w:rsidRDefault="00252BDE" w:rsidP="00252BD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Očistite sve zarđale dijelove i premažite ih zaštitnom bojom</w:t>
      </w:r>
    </w:p>
    <w:p w:rsidR="00252BDE" w:rsidRDefault="00252BDE" w:rsidP="00252BDE"/>
    <w:p w:rsidR="00252BDE" w:rsidRDefault="00252BDE" w:rsidP="00252BDE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USLOVI GARANCIJE</w:t>
      </w:r>
    </w:p>
    <w:p w:rsidR="00252BDE" w:rsidRDefault="00252BDE" w:rsidP="00252BDE">
      <w:pPr>
        <w:rPr>
          <w:rFonts w:cstheme="minorHAnsi"/>
        </w:rPr>
      </w:pPr>
    </w:p>
    <w:p w:rsidR="00252BDE" w:rsidRDefault="00252BDE" w:rsidP="00252BDE">
      <w:pPr>
        <w:rPr>
          <w:rFonts w:cstheme="minorHAnsi"/>
        </w:rPr>
      </w:pPr>
      <w:r>
        <w:rPr>
          <w:rFonts w:cstheme="minorHAnsi"/>
        </w:rPr>
        <w:t>-Mašina nakon proizvodnje podleže strogim testovima i isporučuje se krajnjem kupcu kompletna i ispravna</w:t>
      </w:r>
    </w:p>
    <w:p w:rsidR="00252BDE" w:rsidRDefault="00252BDE" w:rsidP="00252BDE">
      <w:pPr>
        <w:rPr>
          <w:rFonts w:cstheme="minorHAnsi"/>
        </w:rPr>
      </w:pPr>
      <w:r>
        <w:rPr>
          <w:rFonts w:cstheme="minorHAnsi"/>
        </w:rPr>
        <w:t>-Garancija počinje teći od dana kupovine mašine</w:t>
      </w:r>
    </w:p>
    <w:p w:rsidR="00252BDE" w:rsidRDefault="00252BDE" w:rsidP="00252BDE">
      <w:pPr>
        <w:rPr>
          <w:rFonts w:cstheme="minorHAnsi"/>
        </w:rPr>
      </w:pPr>
      <w:r>
        <w:rPr>
          <w:rFonts w:cstheme="minorHAnsi"/>
        </w:rPr>
        <w:t xml:space="preserve">-Garancija pokriva prijevremeno habanje pojedinih dijelova mašine i fabričke nedostatke/greške </w:t>
      </w:r>
    </w:p>
    <w:p w:rsidR="00252BDE" w:rsidRDefault="00252BDE" w:rsidP="00252BDE">
      <w:pPr>
        <w:rPr>
          <w:rFonts w:cstheme="minorHAnsi"/>
        </w:rPr>
      </w:pPr>
    </w:p>
    <w:p w:rsidR="00252BDE" w:rsidRDefault="00252BDE" w:rsidP="00252BDE">
      <w:pPr>
        <w:rPr>
          <w:rFonts w:cstheme="minorHAnsi"/>
        </w:rPr>
      </w:pPr>
      <w:r>
        <w:rPr>
          <w:rFonts w:cstheme="minorHAnsi"/>
        </w:rPr>
        <w:t>-Garancija ne pokriva sljedeće elemente:</w:t>
      </w:r>
    </w:p>
    <w:p w:rsidR="00252BDE" w:rsidRDefault="00252BDE" w:rsidP="00252BD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Izobličenja usled udara,</w:t>
      </w:r>
    </w:p>
    <w:p w:rsidR="00252BDE" w:rsidRDefault="00252BDE" w:rsidP="00252BD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korozija</w:t>
      </w:r>
    </w:p>
    <w:p w:rsidR="00252BDE" w:rsidRDefault="00252BDE">
      <w:pPr>
        <w:ind w:left="2960"/>
        <w:rPr>
          <w:sz w:val="20"/>
          <w:szCs w:val="20"/>
          <w:lang w:val="en-US"/>
        </w:rPr>
      </w:pPr>
    </w:p>
    <w:p w:rsidR="00B46434" w:rsidRDefault="00B46434">
      <w:pPr>
        <w:ind w:left="2960"/>
        <w:rPr>
          <w:sz w:val="20"/>
          <w:szCs w:val="20"/>
          <w:lang w:val="en-US"/>
        </w:rPr>
      </w:pPr>
    </w:p>
    <w:p w:rsidR="004870D8" w:rsidRDefault="004870D8" w:rsidP="00252BDE">
      <w:pPr>
        <w:jc w:val="center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36"/>
          <w:szCs w:val="36"/>
          <w:lang w:val="en-US"/>
        </w:rPr>
        <w:br w:type="page"/>
      </w:r>
    </w:p>
    <w:p w:rsidR="00CA7413" w:rsidRDefault="00CA7413" w:rsidP="00CA7413">
      <w:pPr>
        <w:sectPr w:rsidR="00CA7413">
          <w:headerReference w:type="default" r:id="rId8"/>
          <w:pgSz w:w="11920" w:h="16841"/>
          <w:pgMar w:top="709" w:right="1121" w:bottom="27" w:left="720" w:header="0" w:footer="0" w:gutter="0"/>
          <w:cols w:space="720" w:equalWidth="0">
            <w:col w:w="10080"/>
          </w:cols>
        </w:sectPr>
      </w:pPr>
    </w:p>
    <w:p w:rsidR="00B46434" w:rsidRPr="00B46434" w:rsidRDefault="00B46434" w:rsidP="00313DA7">
      <w:pPr>
        <w:spacing w:line="200" w:lineRule="exact"/>
        <w:rPr>
          <w:sz w:val="20"/>
          <w:szCs w:val="20"/>
          <w:lang w:val="en-US"/>
        </w:rPr>
      </w:pPr>
    </w:p>
    <w:sectPr w:rsidR="00B46434" w:rsidRPr="00B46434" w:rsidSect="00984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4" w:right="1134" w:bottom="1416" w:left="1134" w:header="850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5B" w:rsidRDefault="00DB0A5B" w:rsidP="00984C1B">
      <w:r>
        <w:separator/>
      </w:r>
    </w:p>
  </w:endnote>
  <w:endnote w:type="continuationSeparator" w:id="0">
    <w:p w:rsidR="00DB0A5B" w:rsidRDefault="00DB0A5B" w:rsidP="0098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metria">
    <w:panose1 w:val="020B0503020204020204"/>
    <w:charset w:val="00"/>
    <w:family w:val="swiss"/>
    <w:notTrueType/>
    <w:pitch w:val="variable"/>
    <w:sig w:usb0="00000207" w:usb1="00000003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02" w:rsidRDefault="00C23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02" w:rsidRDefault="00E20DF3">
    <w:pPr>
      <w:pStyle w:val="Footer"/>
      <w:jc w:val="center"/>
      <w:rPr>
        <w:rFonts w:ascii="Geometria" w:hAnsi="Geometria"/>
        <w:sz w:val="20"/>
        <w:szCs w:val="20"/>
      </w:rPr>
    </w:pPr>
    <w:r>
      <w:rPr>
        <w:rFonts w:ascii="Geometria" w:hAnsi="Geometria"/>
        <w:sz w:val="20"/>
        <w:szCs w:val="20"/>
      </w:rPr>
      <w:fldChar w:fldCharType="begin"/>
    </w:r>
    <w:r w:rsidR="00C23702">
      <w:rPr>
        <w:rFonts w:ascii="Geometria" w:hAnsi="Geometria"/>
        <w:sz w:val="20"/>
        <w:szCs w:val="20"/>
      </w:rPr>
      <w:instrText>PAGE</w:instrText>
    </w:r>
    <w:r>
      <w:rPr>
        <w:rFonts w:ascii="Geometria" w:hAnsi="Geometria"/>
        <w:sz w:val="20"/>
        <w:szCs w:val="20"/>
      </w:rPr>
      <w:fldChar w:fldCharType="separate"/>
    </w:r>
    <w:r w:rsidR="002D6EB1">
      <w:rPr>
        <w:rFonts w:ascii="Geometria" w:hAnsi="Geometria"/>
        <w:noProof/>
        <w:sz w:val="20"/>
        <w:szCs w:val="20"/>
      </w:rPr>
      <w:t>8</w:t>
    </w:r>
    <w:r>
      <w:rPr>
        <w:rFonts w:ascii="Geometria" w:hAnsi="Geomet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02" w:rsidRDefault="00C23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5B" w:rsidRDefault="00DB0A5B" w:rsidP="00984C1B">
      <w:r>
        <w:separator/>
      </w:r>
    </w:p>
  </w:footnote>
  <w:footnote w:type="continuationSeparator" w:id="0">
    <w:p w:rsidR="00DB0A5B" w:rsidRDefault="00DB0A5B" w:rsidP="0098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DE" w:rsidRDefault="00252BDE" w:rsidP="00252BDE">
    <w:pPr>
      <w:pStyle w:val="Header"/>
      <w:jc w:val="center"/>
      <w:rPr>
        <w:rFonts w:ascii="Geometria" w:hAnsi="Geometria"/>
        <w:b/>
        <w:bCs/>
        <w:sz w:val="15"/>
        <w:szCs w:val="15"/>
        <w:lang w:val="en-US"/>
      </w:rPr>
    </w:pPr>
    <w:r>
      <w:rPr>
        <w:noProof/>
        <w:lang w:eastAsia="mk-MK" w:bidi="ar-SA"/>
      </w:rPr>
      <w:drawing>
        <wp:anchor distT="0" distB="0" distL="0" distR="0" simplePos="0" relativeHeight="251660288" behindDoc="0" locked="0" layoutInCell="0" allowOverlap="1" wp14:anchorId="65418089" wp14:editId="1CECF9F6">
          <wp:simplePos x="0" y="0"/>
          <wp:positionH relativeFrom="column">
            <wp:posOffset>4291330</wp:posOffset>
          </wp:positionH>
          <wp:positionV relativeFrom="paragraph">
            <wp:posOffset>-132080</wp:posOffset>
          </wp:positionV>
          <wp:extent cx="1800225" cy="431800"/>
          <wp:effectExtent l="0" t="0" r="0" b="0"/>
          <wp:wrapSquare wrapText="largest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mk-MK" w:bidi="ar-SA"/>
      </w:rPr>
      <w:drawing>
        <wp:anchor distT="0" distB="0" distL="0" distR="0" simplePos="0" relativeHeight="251663360" behindDoc="0" locked="0" layoutInCell="0" allowOverlap="1" wp14:anchorId="4A3E2550" wp14:editId="4D2A4AD3">
          <wp:simplePos x="0" y="0"/>
          <wp:positionH relativeFrom="column">
            <wp:posOffset>33655</wp:posOffset>
          </wp:positionH>
          <wp:positionV relativeFrom="paragraph">
            <wp:posOffset>-148590</wp:posOffset>
          </wp:positionV>
          <wp:extent cx="1800225" cy="467995"/>
          <wp:effectExtent l="0" t="0" r="0" b="0"/>
          <wp:wrapSquare wrapText="largest"/>
          <wp:docPr id="1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metria" w:hAnsi="Geometria"/>
        <w:b/>
        <w:bCs/>
        <w:sz w:val="15"/>
        <w:szCs w:val="15"/>
        <w:lang w:val="en-US"/>
      </w:rPr>
      <w:t xml:space="preserve"> </w:t>
    </w:r>
  </w:p>
  <w:p w:rsidR="00252BDE" w:rsidRDefault="00252BDE" w:rsidP="00252BDE">
    <w:pPr>
      <w:pStyle w:val="Header"/>
      <w:jc w:val="center"/>
      <w:rPr>
        <w:rFonts w:ascii="Geometria" w:hAnsi="Geometria"/>
        <w:b/>
        <w:bCs/>
        <w:sz w:val="15"/>
        <w:szCs w:val="15"/>
      </w:rPr>
    </w:pPr>
    <w:r>
      <w:rPr>
        <w:rFonts w:ascii="Geometria" w:hAnsi="Geometria"/>
        <w:b/>
        <w:bCs/>
        <w:sz w:val="15"/>
        <w:szCs w:val="15"/>
      </w:rPr>
      <w:t>Синпекс доо Битола</w:t>
    </w:r>
  </w:p>
  <w:p w:rsidR="00252BDE" w:rsidRDefault="00252BDE" w:rsidP="00252BDE">
    <w:pPr>
      <w:pStyle w:val="Header"/>
      <w:jc w:val="center"/>
      <w:rPr>
        <w:rFonts w:ascii="Geometria" w:hAnsi="Geometria"/>
        <w:b/>
        <w:bCs/>
        <w:sz w:val="14"/>
        <w:szCs w:val="14"/>
        <w:lang w:val="en-US"/>
      </w:rPr>
    </w:pPr>
    <w:r>
      <w:rPr>
        <w:rFonts w:ascii="Geometria" w:hAnsi="Geometria"/>
        <w:b/>
        <w:bCs/>
        <w:sz w:val="14"/>
        <w:szCs w:val="14"/>
        <w:lang w:val="en-US"/>
      </w:rPr>
      <w:t>Sinpeks doo Beograd</w:t>
    </w:r>
  </w:p>
  <w:p w:rsidR="00252BDE" w:rsidRDefault="00252BDE" w:rsidP="00252BDE">
    <w:pPr>
      <w:pStyle w:val="Header"/>
      <w:jc w:val="center"/>
      <w:rPr>
        <w:b/>
        <w:bCs/>
        <w:sz w:val="14"/>
        <w:szCs w:val="14"/>
        <w:lang w:val="en-US"/>
      </w:rPr>
    </w:pPr>
    <w:proofErr w:type="spellStart"/>
    <w:r>
      <w:rPr>
        <w:rFonts w:ascii="Geometria" w:hAnsi="Geometria"/>
        <w:b/>
        <w:bCs/>
        <w:sz w:val="14"/>
        <w:szCs w:val="14"/>
        <w:lang w:val="en-US"/>
      </w:rPr>
      <w:t>Sinpeks.B</w:t>
    </w:r>
    <w:proofErr w:type="spellEnd"/>
    <w:r>
      <w:rPr>
        <w:rFonts w:ascii="Geometria" w:hAnsi="Geometria"/>
        <w:b/>
        <w:bCs/>
        <w:sz w:val="14"/>
        <w:szCs w:val="14"/>
        <w:lang w:val="en-US"/>
      </w:rPr>
      <w:t xml:space="preserve"> doo </w:t>
    </w:r>
    <w:r>
      <w:rPr>
        <w:rFonts w:ascii="Geometria" w:hAnsi="Geometria"/>
        <w:b/>
        <w:bCs/>
        <w:sz w:val="14"/>
        <w:szCs w:val="14"/>
      </w:rPr>
      <w:t>Bijeljina</w:t>
    </w:r>
  </w:p>
  <w:p w:rsidR="00252BDE" w:rsidRDefault="00252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02" w:rsidRDefault="00C237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02" w:rsidRDefault="00C23702">
    <w:pPr>
      <w:pStyle w:val="Header"/>
      <w:jc w:val="center"/>
      <w:rPr>
        <w:rFonts w:ascii="Geometria" w:hAnsi="Geometria"/>
        <w:b/>
        <w:bCs/>
        <w:sz w:val="15"/>
        <w:szCs w:val="15"/>
      </w:rPr>
    </w:pPr>
    <w:r>
      <w:rPr>
        <w:noProof/>
        <w:lang w:eastAsia="mk-MK" w:bidi="ar-SA"/>
      </w:rPr>
      <w:drawing>
        <wp:anchor distT="0" distB="0" distL="0" distR="0" simplePos="0" relativeHeight="5" behindDoc="0" locked="0" layoutInCell="0" allowOverlap="1">
          <wp:simplePos x="0" y="0"/>
          <wp:positionH relativeFrom="column">
            <wp:posOffset>4291330</wp:posOffset>
          </wp:positionH>
          <wp:positionV relativeFrom="paragraph">
            <wp:posOffset>-132080</wp:posOffset>
          </wp:positionV>
          <wp:extent cx="1800225" cy="431800"/>
          <wp:effectExtent l="0" t="0" r="0" b="0"/>
          <wp:wrapSquare wrapText="largest"/>
          <wp:docPr id="1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mk-MK" w:bidi="ar-SA"/>
      </w:rPr>
      <w:drawing>
        <wp:anchor distT="0" distB="0" distL="0" distR="0" simplePos="0" relativeHeight="9" behindDoc="0" locked="0" layoutInCell="0" allowOverlap="1">
          <wp:simplePos x="0" y="0"/>
          <wp:positionH relativeFrom="column">
            <wp:posOffset>33655</wp:posOffset>
          </wp:positionH>
          <wp:positionV relativeFrom="paragraph">
            <wp:posOffset>-148590</wp:posOffset>
          </wp:positionV>
          <wp:extent cx="1800225" cy="467995"/>
          <wp:effectExtent l="0" t="0" r="0" b="0"/>
          <wp:wrapSquare wrapText="largest"/>
          <wp:docPr id="1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metria" w:hAnsi="Geometria"/>
        <w:b/>
        <w:bCs/>
        <w:sz w:val="15"/>
        <w:szCs w:val="15"/>
      </w:rPr>
      <w:t>Синпекс доо Битола</w:t>
    </w:r>
  </w:p>
  <w:p w:rsidR="00C23702" w:rsidRDefault="00C23702">
    <w:pPr>
      <w:pStyle w:val="Header"/>
      <w:jc w:val="center"/>
      <w:rPr>
        <w:rFonts w:ascii="Geometria" w:hAnsi="Geometria"/>
        <w:b/>
        <w:bCs/>
        <w:sz w:val="14"/>
        <w:szCs w:val="14"/>
        <w:lang w:val="en-US"/>
      </w:rPr>
    </w:pPr>
    <w:r>
      <w:rPr>
        <w:rFonts w:ascii="Geometria" w:hAnsi="Geometria"/>
        <w:b/>
        <w:bCs/>
        <w:sz w:val="14"/>
        <w:szCs w:val="14"/>
        <w:lang w:val="en-US"/>
      </w:rPr>
      <w:t>Sinpeks doo Beograd</w:t>
    </w:r>
  </w:p>
  <w:p w:rsidR="00C23702" w:rsidRDefault="00C23702">
    <w:pPr>
      <w:pStyle w:val="Header"/>
      <w:jc w:val="center"/>
      <w:rPr>
        <w:b/>
        <w:bCs/>
        <w:sz w:val="14"/>
        <w:szCs w:val="14"/>
        <w:lang w:val="en-US"/>
      </w:rPr>
    </w:pPr>
    <w:proofErr w:type="spellStart"/>
    <w:r>
      <w:rPr>
        <w:rFonts w:ascii="Geometria" w:hAnsi="Geometria"/>
        <w:b/>
        <w:bCs/>
        <w:sz w:val="14"/>
        <w:szCs w:val="14"/>
        <w:lang w:val="en-US"/>
      </w:rPr>
      <w:t>Sinpeks.B</w:t>
    </w:r>
    <w:proofErr w:type="spellEnd"/>
    <w:r>
      <w:rPr>
        <w:rFonts w:ascii="Geometria" w:hAnsi="Geometria"/>
        <w:b/>
        <w:bCs/>
        <w:sz w:val="14"/>
        <w:szCs w:val="14"/>
        <w:lang w:val="en-US"/>
      </w:rPr>
      <w:t xml:space="preserve"> doo </w:t>
    </w:r>
    <w:r>
      <w:rPr>
        <w:rFonts w:ascii="Geometria" w:hAnsi="Geometria"/>
        <w:b/>
        <w:bCs/>
        <w:sz w:val="14"/>
        <w:szCs w:val="14"/>
      </w:rPr>
      <w:t>Bijeljina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02" w:rsidRDefault="00C23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D81"/>
    <w:multiLevelType w:val="hybridMultilevel"/>
    <w:tmpl w:val="33FA6612"/>
    <w:lvl w:ilvl="0" w:tplc="8CB464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FE048AE6"/>
    <w:lvl w:ilvl="0" w:tplc="089CCC10">
      <w:start w:val="1"/>
      <w:numFmt w:val="bullet"/>
      <w:lvlText w:val="•"/>
      <w:lvlJc w:val="left"/>
    </w:lvl>
    <w:lvl w:ilvl="1" w:tplc="20E2E298">
      <w:numFmt w:val="decimal"/>
      <w:lvlText w:val=""/>
      <w:lvlJc w:val="left"/>
    </w:lvl>
    <w:lvl w:ilvl="2" w:tplc="A4F24E96">
      <w:numFmt w:val="decimal"/>
      <w:lvlText w:val=""/>
      <w:lvlJc w:val="left"/>
    </w:lvl>
    <w:lvl w:ilvl="3" w:tplc="454E38B4">
      <w:numFmt w:val="decimal"/>
      <w:lvlText w:val=""/>
      <w:lvlJc w:val="left"/>
    </w:lvl>
    <w:lvl w:ilvl="4" w:tplc="E3F25622">
      <w:numFmt w:val="decimal"/>
      <w:lvlText w:val=""/>
      <w:lvlJc w:val="left"/>
    </w:lvl>
    <w:lvl w:ilvl="5" w:tplc="EEFE231A">
      <w:numFmt w:val="decimal"/>
      <w:lvlText w:val=""/>
      <w:lvlJc w:val="left"/>
    </w:lvl>
    <w:lvl w:ilvl="6" w:tplc="EB52573A">
      <w:numFmt w:val="decimal"/>
      <w:lvlText w:val=""/>
      <w:lvlJc w:val="left"/>
    </w:lvl>
    <w:lvl w:ilvl="7" w:tplc="E3F48CFA">
      <w:numFmt w:val="decimal"/>
      <w:lvlText w:val=""/>
      <w:lvlJc w:val="left"/>
    </w:lvl>
    <w:lvl w:ilvl="8" w:tplc="EA94B25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CC1623A2"/>
    <w:lvl w:ilvl="0" w:tplc="71BE2848">
      <w:start w:val="1"/>
      <w:numFmt w:val="bullet"/>
      <w:lvlText w:val="•"/>
      <w:lvlJc w:val="left"/>
    </w:lvl>
    <w:lvl w:ilvl="1" w:tplc="D77C5B3E">
      <w:numFmt w:val="decimal"/>
      <w:lvlText w:val=""/>
      <w:lvlJc w:val="left"/>
    </w:lvl>
    <w:lvl w:ilvl="2" w:tplc="E8A0ECB6">
      <w:numFmt w:val="decimal"/>
      <w:lvlText w:val=""/>
      <w:lvlJc w:val="left"/>
    </w:lvl>
    <w:lvl w:ilvl="3" w:tplc="A7BEB188">
      <w:numFmt w:val="decimal"/>
      <w:lvlText w:val=""/>
      <w:lvlJc w:val="left"/>
    </w:lvl>
    <w:lvl w:ilvl="4" w:tplc="5C78C268">
      <w:numFmt w:val="decimal"/>
      <w:lvlText w:val=""/>
      <w:lvlJc w:val="left"/>
    </w:lvl>
    <w:lvl w:ilvl="5" w:tplc="CC6E11E4">
      <w:numFmt w:val="decimal"/>
      <w:lvlText w:val=""/>
      <w:lvlJc w:val="left"/>
    </w:lvl>
    <w:lvl w:ilvl="6" w:tplc="AA5C2B8A">
      <w:numFmt w:val="decimal"/>
      <w:lvlText w:val=""/>
      <w:lvlJc w:val="left"/>
    </w:lvl>
    <w:lvl w:ilvl="7" w:tplc="A63600F2">
      <w:numFmt w:val="decimal"/>
      <w:lvlText w:val=""/>
      <w:lvlJc w:val="left"/>
    </w:lvl>
    <w:lvl w:ilvl="8" w:tplc="C1544C5E">
      <w:numFmt w:val="decimal"/>
      <w:lvlText w:val=""/>
      <w:lvlJc w:val="left"/>
    </w:lvl>
  </w:abstractNum>
  <w:abstractNum w:abstractNumId="3" w15:restartNumberingAfterBreak="0">
    <w:nsid w:val="3E35305C"/>
    <w:multiLevelType w:val="multilevel"/>
    <w:tmpl w:val="77C0A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2655D74"/>
    <w:multiLevelType w:val="hybridMultilevel"/>
    <w:tmpl w:val="D2E2DC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558EC"/>
    <w:multiLevelType w:val="hybridMultilevel"/>
    <w:tmpl w:val="3F064264"/>
    <w:lvl w:ilvl="0" w:tplc="63E83980">
      <w:start w:val="1"/>
      <w:numFmt w:val="decimal"/>
      <w:lvlText w:val="%1."/>
      <w:lvlJc w:val="left"/>
    </w:lvl>
    <w:lvl w:ilvl="1" w:tplc="4F221DE8">
      <w:numFmt w:val="decimal"/>
      <w:lvlText w:val=""/>
      <w:lvlJc w:val="left"/>
    </w:lvl>
    <w:lvl w:ilvl="2" w:tplc="92F0AF30">
      <w:numFmt w:val="decimal"/>
      <w:lvlText w:val=""/>
      <w:lvlJc w:val="left"/>
    </w:lvl>
    <w:lvl w:ilvl="3" w:tplc="441A2E20">
      <w:numFmt w:val="decimal"/>
      <w:lvlText w:val=""/>
      <w:lvlJc w:val="left"/>
    </w:lvl>
    <w:lvl w:ilvl="4" w:tplc="F2484BC8">
      <w:numFmt w:val="decimal"/>
      <w:lvlText w:val=""/>
      <w:lvlJc w:val="left"/>
    </w:lvl>
    <w:lvl w:ilvl="5" w:tplc="C0EC8EC2">
      <w:numFmt w:val="decimal"/>
      <w:lvlText w:val=""/>
      <w:lvlJc w:val="left"/>
    </w:lvl>
    <w:lvl w:ilvl="6" w:tplc="0A188802">
      <w:numFmt w:val="decimal"/>
      <w:lvlText w:val=""/>
      <w:lvlJc w:val="left"/>
    </w:lvl>
    <w:lvl w:ilvl="7" w:tplc="14D0E234">
      <w:numFmt w:val="decimal"/>
      <w:lvlText w:val=""/>
      <w:lvlJc w:val="left"/>
    </w:lvl>
    <w:lvl w:ilvl="8" w:tplc="A1666D6E">
      <w:numFmt w:val="decimal"/>
      <w:lvlText w:val=""/>
      <w:lvlJc w:val="left"/>
    </w:lvl>
  </w:abstractNum>
  <w:abstractNum w:abstractNumId="6" w15:restartNumberingAfterBreak="0">
    <w:nsid w:val="74B0DC51"/>
    <w:multiLevelType w:val="hybridMultilevel"/>
    <w:tmpl w:val="16E6EDF8"/>
    <w:lvl w:ilvl="0" w:tplc="C9323152">
      <w:start w:val="1"/>
      <w:numFmt w:val="bullet"/>
      <w:lvlText w:val="•"/>
      <w:lvlJc w:val="left"/>
    </w:lvl>
    <w:lvl w:ilvl="1" w:tplc="67688ED2">
      <w:numFmt w:val="decimal"/>
      <w:lvlText w:val=""/>
      <w:lvlJc w:val="left"/>
    </w:lvl>
    <w:lvl w:ilvl="2" w:tplc="7C82FA7A">
      <w:numFmt w:val="decimal"/>
      <w:lvlText w:val=""/>
      <w:lvlJc w:val="left"/>
    </w:lvl>
    <w:lvl w:ilvl="3" w:tplc="B338F012">
      <w:numFmt w:val="decimal"/>
      <w:lvlText w:val=""/>
      <w:lvlJc w:val="left"/>
    </w:lvl>
    <w:lvl w:ilvl="4" w:tplc="8E3C1A80">
      <w:numFmt w:val="decimal"/>
      <w:lvlText w:val=""/>
      <w:lvlJc w:val="left"/>
    </w:lvl>
    <w:lvl w:ilvl="5" w:tplc="E94C92FC">
      <w:numFmt w:val="decimal"/>
      <w:lvlText w:val=""/>
      <w:lvlJc w:val="left"/>
    </w:lvl>
    <w:lvl w:ilvl="6" w:tplc="531023F8">
      <w:numFmt w:val="decimal"/>
      <w:lvlText w:val=""/>
      <w:lvlJc w:val="left"/>
    </w:lvl>
    <w:lvl w:ilvl="7" w:tplc="5F1644D4">
      <w:numFmt w:val="decimal"/>
      <w:lvlText w:val=""/>
      <w:lvlJc w:val="left"/>
    </w:lvl>
    <w:lvl w:ilvl="8" w:tplc="DADA8CD2">
      <w:numFmt w:val="decimal"/>
      <w:lvlText w:val=""/>
      <w:lvlJc w:val="left"/>
    </w:lvl>
  </w:abstractNum>
  <w:abstractNum w:abstractNumId="7" w15:restartNumberingAfterBreak="0">
    <w:nsid w:val="7586643F"/>
    <w:multiLevelType w:val="multilevel"/>
    <w:tmpl w:val="407C5B3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1B"/>
    <w:rsid w:val="001A73C0"/>
    <w:rsid w:val="001F2990"/>
    <w:rsid w:val="00252BDE"/>
    <w:rsid w:val="002B4908"/>
    <w:rsid w:val="002D6EB1"/>
    <w:rsid w:val="002F7797"/>
    <w:rsid w:val="00313DA7"/>
    <w:rsid w:val="003F529D"/>
    <w:rsid w:val="00405866"/>
    <w:rsid w:val="004870D8"/>
    <w:rsid w:val="00497742"/>
    <w:rsid w:val="004E4597"/>
    <w:rsid w:val="00626890"/>
    <w:rsid w:val="007960D8"/>
    <w:rsid w:val="0086662C"/>
    <w:rsid w:val="008737F4"/>
    <w:rsid w:val="0091164C"/>
    <w:rsid w:val="00921963"/>
    <w:rsid w:val="00984C1B"/>
    <w:rsid w:val="00AB35C3"/>
    <w:rsid w:val="00B17067"/>
    <w:rsid w:val="00B46434"/>
    <w:rsid w:val="00C23702"/>
    <w:rsid w:val="00C64360"/>
    <w:rsid w:val="00CA3CD1"/>
    <w:rsid w:val="00CA7413"/>
    <w:rsid w:val="00CE1F5B"/>
    <w:rsid w:val="00D01443"/>
    <w:rsid w:val="00D331A1"/>
    <w:rsid w:val="00DB0A5B"/>
    <w:rsid w:val="00DB3D58"/>
    <w:rsid w:val="00E20DF3"/>
    <w:rsid w:val="00E347A4"/>
    <w:rsid w:val="00E93D55"/>
    <w:rsid w:val="00E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13B88"/>
  <w15:docId w15:val="{78E828D1-7354-422E-B978-412C5026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mk-M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1B"/>
  </w:style>
  <w:style w:type="paragraph" w:styleId="Heading1">
    <w:name w:val="heading 1"/>
    <w:basedOn w:val="Heading"/>
    <w:next w:val="BodyText"/>
    <w:qFormat/>
    <w:rsid w:val="00984C1B"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4C1B"/>
    <w:rPr>
      <w:color w:val="000080"/>
      <w:u w:val="single"/>
    </w:rPr>
  </w:style>
  <w:style w:type="character" w:customStyle="1" w:styleId="IndexLink">
    <w:name w:val="Index Link"/>
    <w:qFormat/>
    <w:rsid w:val="00984C1B"/>
  </w:style>
  <w:style w:type="paragraph" w:customStyle="1" w:styleId="Heading">
    <w:name w:val="Heading"/>
    <w:basedOn w:val="Normal"/>
    <w:next w:val="BodyText"/>
    <w:qFormat/>
    <w:rsid w:val="00984C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984C1B"/>
    <w:pPr>
      <w:spacing w:after="140" w:line="276" w:lineRule="auto"/>
    </w:pPr>
  </w:style>
  <w:style w:type="paragraph" w:styleId="List">
    <w:name w:val="List"/>
    <w:basedOn w:val="BodyText"/>
    <w:rsid w:val="00984C1B"/>
  </w:style>
  <w:style w:type="paragraph" w:styleId="Caption">
    <w:name w:val="caption"/>
    <w:basedOn w:val="Normal"/>
    <w:qFormat/>
    <w:rsid w:val="00984C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84C1B"/>
    <w:pPr>
      <w:suppressLineNumbers/>
    </w:pPr>
  </w:style>
  <w:style w:type="paragraph" w:customStyle="1" w:styleId="HeaderandFooter">
    <w:name w:val="Header and Footer"/>
    <w:basedOn w:val="Normal"/>
    <w:qFormat/>
    <w:rsid w:val="00984C1B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  <w:rsid w:val="00984C1B"/>
  </w:style>
  <w:style w:type="paragraph" w:styleId="Footer">
    <w:name w:val="footer"/>
    <w:basedOn w:val="HeaderandFooter"/>
    <w:rsid w:val="00984C1B"/>
  </w:style>
  <w:style w:type="paragraph" w:customStyle="1" w:styleId="FrameContents">
    <w:name w:val="Frame Contents"/>
    <w:basedOn w:val="Normal"/>
    <w:qFormat/>
    <w:rsid w:val="00984C1B"/>
  </w:style>
  <w:style w:type="paragraph" w:styleId="IndexHeading">
    <w:name w:val="index heading"/>
    <w:basedOn w:val="Heading"/>
    <w:rsid w:val="00984C1B"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IndexHeading"/>
    <w:rsid w:val="00984C1B"/>
  </w:style>
  <w:style w:type="paragraph" w:styleId="TOC1">
    <w:name w:val="toc 1"/>
    <w:basedOn w:val="Index"/>
    <w:rsid w:val="00984C1B"/>
    <w:pPr>
      <w:tabs>
        <w:tab w:val="right" w:leader="do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62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2C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252BD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Sinpeks 12</dc:creator>
  <dc:description/>
  <cp:lastModifiedBy>Sinpeks 12</cp:lastModifiedBy>
  <cp:revision>2</cp:revision>
  <dcterms:created xsi:type="dcterms:W3CDTF">2021-11-26T10:59:00Z</dcterms:created>
  <dcterms:modified xsi:type="dcterms:W3CDTF">2021-11-26T10:59:00Z</dcterms:modified>
  <dc:language>mk-MK</dc:language>
</cp:coreProperties>
</file>